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0A" w:rsidRPr="00DC71C3" w:rsidRDefault="00CE020A" w:rsidP="00CE020A">
      <w:pPr>
        <w:jc w:val="right"/>
      </w:pPr>
      <w:r w:rsidRPr="006E0B7B">
        <w:t xml:space="preserve">Mszanowo </w:t>
      </w:r>
      <w:r w:rsidR="00E0458B">
        <w:t>1</w:t>
      </w:r>
      <w:r w:rsidR="005340EC">
        <w:t>9</w:t>
      </w:r>
      <w:r w:rsidRPr="006E0B7B">
        <w:t>.</w:t>
      </w:r>
      <w:r w:rsidR="00E0458B">
        <w:t>0</w:t>
      </w:r>
      <w:r w:rsidR="00916CE9">
        <w:t>3</w:t>
      </w:r>
      <w:r w:rsidRPr="006E0B7B">
        <w:t>.201</w:t>
      </w:r>
      <w:r w:rsidR="00E0458B">
        <w:t>9</w:t>
      </w:r>
      <w:r w:rsidRPr="00766C8E">
        <w:t xml:space="preserve"> r.</w:t>
      </w:r>
    </w:p>
    <w:p w:rsidR="00CE020A" w:rsidRPr="00DC71C3" w:rsidRDefault="00E0458B" w:rsidP="00CE020A">
      <w:r>
        <w:rPr>
          <w:rFonts w:eastAsia="Calibri"/>
          <w:b/>
          <w:lang w:eastAsia="en-US"/>
        </w:rPr>
        <w:t>RI</w:t>
      </w:r>
      <w:r w:rsidRPr="00D951A3">
        <w:rPr>
          <w:rFonts w:eastAsia="Calibri"/>
          <w:b/>
          <w:lang w:eastAsia="en-US"/>
        </w:rPr>
        <w:t>.271.1.</w:t>
      </w:r>
      <w:r w:rsidR="00916CE9">
        <w:rPr>
          <w:rFonts w:eastAsia="Calibri"/>
          <w:b/>
          <w:lang w:eastAsia="en-US"/>
        </w:rPr>
        <w:t>9</w:t>
      </w:r>
      <w:r w:rsidRPr="00D951A3">
        <w:rPr>
          <w:rFonts w:eastAsia="Calibri"/>
          <w:b/>
          <w:lang w:eastAsia="en-US"/>
        </w:rPr>
        <w:t>.201</w:t>
      </w:r>
      <w:r>
        <w:rPr>
          <w:rFonts w:eastAsia="Calibri"/>
          <w:b/>
          <w:lang w:eastAsia="en-US"/>
        </w:rPr>
        <w:t>9.ZP</w:t>
      </w:r>
    </w:p>
    <w:p w:rsidR="00CE020A" w:rsidRPr="00DC71C3" w:rsidRDefault="00CE020A" w:rsidP="00CE020A">
      <w:pPr>
        <w:rPr>
          <w:sz w:val="16"/>
          <w:szCs w:val="16"/>
        </w:rPr>
      </w:pPr>
    </w:p>
    <w:p w:rsidR="00CE020A" w:rsidRDefault="00CE020A" w:rsidP="00CE020A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Wykonawcy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b/>
          <w:bCs/>
          <w:sz w:val="16"/>
          <w:szCs w:val="16"/>
          <w:lang w:eastAsia="ar-SA"/>
        </w:rPr>
      </w:pPr>
    </w:p>
    <w:p w:rsidR="00CE020A" w:rsidRDefault="00CE020A" w:rsidP="00CE020A">
      <w:pPr>
        <w:suppressAutoHyphens/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DC71C3">
        <w:rPr>
          <w:lang w:eastAsia="ar-SA"/>
        </w:rPr>
        <w:t xml:space="preserve">dotyczy: przetargu nieograniczonego na </w:t>
      </w:r>
      <w:r w:rsidRPr="00DC71C3">
        <w:rPr>
          <w:b/>
          <w:lang w:eastAsia="ar-SA"/>
        </w:rPr>
        <w:t>„</w:t>
      </w:r>
      <w:r w:rsidR="00916CE9" w:rsidRPr="00916CE9">
        <w:rPr>
          <w:b/>
          <w:bCs/>
          <w:i/>
          <w:color w:val="000000"/>
        </w:rPr>
        <w:t>Dostawę sprzętu w ramach projektu: Wyrównywanie szans edukacyjnych uczniów w Gminie Nowe Miasto Lubawskie” - III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 w:rsidRPr="00DC71C3">
        <w:rPr>
          <w:lang w:eastAsia="ar-SA"/>
        </w:rPr>
        <w:t xml:space="preserve">Ogłoszenie o zamówieniu </w:t>
      </w:r>
      <w:r w:rsidR="00916CE9" w:rsidRPr="00916CE9">
        <w:rPr>
          <w:b/>
          <w:bCs/>
        </w:rPr>
        <w:t>525514-N-2019</w:t>
      </w:r>
      <w:r w:rsidR="00916CE9">
        <w:rPr>
          <w:b/>
          <w:bCs/>
        </w:rPr>
        <w:t xml:space="preserve"> </w:t>
      </w:r>
      <w:r w:rsidR="00E0458B" w:rsidRPr="00E0458B">
        <w:rPr>
          <w:b/>
          <w:bCs/>
        </w:rPr>
        <w:t>z dnia 2019-0</w:t>
      </w:r>
      <w:r w:rsidR="00916CE9">
        <w:rPr>
          <w:b/>
          <w:bCs/>
        </w:rPr>
        <w:t>3</w:t>
      </w:r>
      <w:r w:rsidR="00E0458B" w:rsidRPr="00E0458B">
        <w:rPr>
          <w:b/>
          <w:bCs/>
        </w:rPr>
        <w:t>-</w:t>
      </w:r>
      <w:r w:rsidR="00916CE9">
        <w:rPr>
          <w:b/>
          <w:bCs/>
        </w:rPr>
        <w:t>14</w:t>
      </w:r>
      <w:r>
        <w:rPr>
          <w:b/>
          <w:lang w:eastAsia="ar-SA"/>
        </w:rPr>
        <w:t>.</w:t>
      </w:r>
    </w:p>
    <w:p w:rsidR="00CE020A" w:rsidRPr="00DC71C3" w:rsidRDefault="00CE020A" w:rsidP="00CE020A">
      <w:pPr>
        <w:suppressAutoHyphens/>
        <w:autoSpaceDE w:val="0"/>
        <w:autoSpaceDN w:val="0"/>
        <w:adjustRightInd w:val="0"/>
        <w:rPr>
          <w:lang w:eastAsia="ar-SA"/>
        </w:rPr>
      </w:pPr>
    </w:p>
    <w:p w:rsidR="00CE020A" w:rsidRPr="00DC71C3" w:rsidRDefault="00CE020A" w:rsidP="00CE020A">
      <w:pPr>
        <w:suppressAutoHyphens/>
        <w:jc w:val="both"/>
        <w:rPr>
          <w:lang w:eastAsia="ar-SA"/>
        </w:rPr>
      </w:pPr>
      <w:r w:rsidRPr="00DC71C3">
        <w:rPr>
          <w:lang w:eastAsia="ar-SA"/>
        </w:rPr>
        <w:t>Na podstawie art. 38 ust.2  ustawy z dnia 29 stycznia 2004 r. – Prawo zamówień publicznych (</w:t>
      </w:r>
      <w:proofErr w:type="spellStart"/>
      <w:r w:rsidRPr="00DC71C3">
        <w:rPr>
          <w:lang w:eastAsia="ar-SA"/>
        </w:rPr>
        <w:t>t.j</w:t>
      </w:r>
      <w:proofErr w:type="spellEnd"/>
      <w:r w:rsidRPr="00DC71C3">
        <w:rPr>
          <w:lang w:eastAsia="ar-SA"/>
        </w:rPr>
        <w:t>. Dz. U. z 201</w:t>
      </w:r>
      <w:r w:rsidR="00ED3398">
        <w:rPr>
          <w:lang w:eastAsia="ar-SA"/>
        </w:rPr>
        <w:t>8</w:t>
      </w:r>
      <w:r w:rsidRPr="00DC71C3">
        <w:rPr>
          <w:lang w:eastAsia="ar-SA"/>
        </w:rPr>
        <w:t xml:space="preserve"> r. poz. 1</w:t>
      </w:r>
      <w:r>
        <w:rPr>
          <w:lang w:eastAsia="ar-SA"/>
        </w:rPr>
        <w:t>9</w:t>
      </w:r>
      <w:r w:rsidR="00ED3398">
        <w:rPr>
          <w:lang w:eastAsia="ar-SA"/>
        </w:rPr>
        <w:t>86</w:t>
      </w:r>
      <w:r>
        <w:rPr>
          <w:lang w:eastAsia="ar-SA"/>
        </w:rPr>
        <w:t xml:space="preserve"> ze zm.</w:t>
      </w:r>
      <w:r w:rsidRPr="00DC71C3">
        <w:rPr>
          <w:lang w:eastAsia="ar-SA"/>
        </w:rPr>
        <w:t>), w związku z pytani</w:t>
      </w:r>
      <w:r w:rsidR="00F97155">
        <w:rPr>
          <w:lang w:eastAsia="ar-SA"/>
        </w:rPr>
        <w:t xml:space="preserve">ami jakie </w:t>
      </w:r>
      <w:r w:rsidR="00AA5A24">
        <w:rPr>
          <w:lang w:eastAsia="ar-SA"/>
        </w:rPr>
        <w:t>wpłynęł</w:t>
      </w:r>
      <w:r w:rsidR="00F97155">
        <w:rPr>
          <w:lang w:eastAsia="ar-SA"/>
        </w:rPr>
        <w:t>y</w:t>
      </w:r>
      <w:r w:rsidRPr="00DC71C3">
        <w:rPr>
          <w:lang w:eastAsia="ar-SA"/>
        </w:rPr>
        <w:t xml:space="preserve"> do Zamawiającego, wyjaśniam:</w:t>
      </w:r>
    </w:p>
    <w:p w:rsidR="00CE020A" w:rsidRDefault="00CE020A" w:rsidP="00CE020A">
      <w:pPr>
        <w:suppressAutoHyphens/>
        <w:rPr>
          <w:b/>
          <w:bCs/>
          <w:sz w:val="16"/>
          <w:szCs w:val="16"/>
          <w:lang w:eastAsia="ar-SA"/>
        </w:rPr>
      </w:pPr>
    </w:p>
    <w:p w:rsidR="00CE020A" w:rsidRDefault="00CE020A" w:rsidP="00CE020A">
      <w:pPr>
        <w:suppressAutoHyphens/>
        <w:rPr>
          <w:b/>
          <w:bCs/>
          <w:u w:val="single"/>
          <w:lang w:eastAsia="ar-SA"/>
        </w:rPr>
      </w:pPr>
    </w:p>
    <w:p w:rsidR="00CE020A" w:rsidRDefault="00CE020A" w:rsidP="00CE020A">
      <w:pPr>
        <w:suppressAutoHyphens/>
        <w:rPr>
          <w:b/>
          <w:bCs/>
          <w:u w:val="single"/>
          <w:lang w:eastAsia="ar-SA"/>
        </w:rPr>
      </w:pPr>
      <w:r w:rsidRPr="00DC71C3">
        <w:rPr>
          <w:b/>
          <w:bCs/>
          <w:u w:val="single"/>
          <w:lang w:eastAsia="ar-SA"/>
        </w:rPr>
        <w:t>Pytanie nr 1</w:t>
      </w:r>
    </w:p>
    <w:p w:rsidR="00F97155" w:rsidRPr="00F97155" w:rsidRDefault="00CE020A" w:rsidP="00F97155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 w:rsidRPr="00DC71C3">
        <w:rPr>
          <w:bCs/>
          <w:lang w:eastAsia="ar-SA"/>
        </w:rPr>
        <w:t>„</w:t>
      </w:r>
      <w:r w:rsidR="00F97155" w:rsidRPr="00F97155">
        <w:rPr>
          <w:bCs/>
          <w:lang w:eastAsia="ar-SA"/>
        </w:rPr>
        <w:t>Wymagania techniczne dla routera zostały określone z ewidentnym naruszeniem zasad konkurencyjności postępowania przetargowego oraz standardów określających dopuszczony sposób opisywania przedmiotu zamówienia.</w:t>
      </w:r>
      <w:r w:rsidR="007D4231">
        <w:rPr>
          <w:bCs/>
          <w:lang w:eastAsia="ar-SA"/>
        </w:rPr>
        <w:t xml:space="preserve"> </w:t>
      </w:r>
      <w:r w:rsidR="00F97155" w:rsidRPr="00F97155">
        <w:rPr>
          <w:bCs/>
          <w:lang w:eastAsia="ar-SA"/>
        </w:rPr>
        <w:t>Specyfikacja w przetargu jest dosłownie przepisaniem 1:1, praktycznie nawet w tej samej kolejności, szeregu parametrów technicznych charakterystycznych wyłącznie  dla urządzenia firewall/</w:t>
      </w:r>
      <w:proofErr w:type="spellStart"/>
      <w:r w:rsidR="00F97155" w:rsidRPr="00F97155">
        <w:rPr>
          <w:bCs/>
          <w:lang w:eastAsia="ar-SA"/>
        </w:rPr>
        <w:t>Route</w:t>
      </w:r>
      <w:proofErr w:type="spellEnd"/>
      <w:r w:rsidR="00F97155" w:rsidRPr="00F97155">
        <w:rPr>
          <w:bCs/>
          <w:lang w:eastAsia="ar-SA"/>
        </w:rPr>
        <w:t xml:space="preserve"> </w:t>
      </w:r>
      <w:proofErr w:type="spellStart"/>
      <w:r w:rsidR="00F97155" w:rsidRPr="00F97155">
        <w:rPr>
          <w:bCs/>
          <w:lang w:eastAsia="ar-SA"/>
        </w:rPr>
        <w:t>Fortigate</w:t>
      </w:r>
      <w:proofErr w:type="spellEnd"/>
      <w:r w:rsidR="00F97155" w:rsidRPr="00F97155">
        <w:rPr>
          <w:bCs/>
          <w:lang w:eastAsia="ar-SA"/>
        </w:rPr>
        <w:t xml:space="preserve"> FG-30E firmy </w:t>
      </w:r>
      <w:proofErr w:type="spellStart"/>
      <w:r w:rsidR="00F97155" w:rsidRPr="00F97155">
        <w:rPr>
          <w:bCs/>
          <w:lang w:eastAsia="ar-SA"/>
        </w:rPr>
        <w:t>Fortinet</w:t>
      </w:r>
      <w:proofErr w:type="spellEnd"/>
      <w:r w:rsidR="00F97155" w:rsidRPr="00F97155">
        <w:rPr>
          <w:bCs/>
          <w:lang w:eastAsia="ar-SA"/>
        </w:rPr>
        <w:t xml:space="preserve">. W załączeniu zrzut ekranu strony dokumentacji przedstawiającej zestawienie parametrów. Jak porówna się je z zestawieniem z Państwa </w:t>
      </w:r>
      <w:proofErr w:type="spellStart"/>
      <w:r w:rsidR="00F97155" w:rsidRPr="00F97155">
        <w:rPr>
          <w:bCs/>
          <w:lang w:eastAsia="ar-SA"/>
        </w:rPr>
        <w:t>SIWZu</w:t>
      </w:r>
      <w:proofErr w:type="spellEnd"/>
      <w:r w:rsidR="00F97155" w:rsidRPr="00F97155">
        <w:rPr>
          <w:bCs/>
          <w:lang w:eastAsia="ar-SA"/>
        </w:rPr>
        <w:t xml:space="preserve"> od razu rzuca się w oczy przepisanie parametrów z dokumentacji producenta do Państwa OPZ-tu. https://www.fortinet.com/content/dam/fortinet/assets/data-heets/FortiGate_FortiWiFi_30E.pdf</w:t>
      </w:r>
    </w:p>
    <w:p w:rsidR="00CE020A" w:rsidRDefault="00F97155" w:rsidP="00F97155">
      <w:pPr>
        <w:tabs>
          <w:tab w:val="left" w:pos="710"/>
        </w:tabs>
        <w:autoSpaceDE w:val="0"/>
        <w:autoSpaceDN w:val="0"/>
        <w:adjustRightInd w:val="0"/>
        <w:jc w:val="both"/>
        <w:rPr>
          <w:bCs/>
          <w:lang w:eastAsia="ar-SA"/>
        </w:rPr>
      </w:pPr>
      <w:r w:rsidRPr="00F97155">
        <w:rPr>
          <w:bCs/>
          <w:lang w:eastAsia="ar-SA"/>
        </w:rPr>
        <w:t xml:space="preserve">Zamawiający używa nawet nazw własnych producenta: np. Maksymalna liczba </w:t>
      </w:r>
      <w:proofErr w:type="spellStart"/>
      <w:r w:rsidRPr="00F97155">
        <w:rPr>
          <w:bCs/>
          <w:lang w:eastAsia="ar-SA"/>
        </w:rPr>
        <w:t>FortiToken</w:t>
      </w:r>
      <w:proofErr w:type="spellEnd"/>
      <w:r w:rsidRPr="00F97155">
        <w:rPr>
          <w:bCs/>
          <w:lang w:eastAsia="ar-SA"/>
        </w:rPr>
        <w:t xml:space="preserve"> 20, Maksymalna liczba zarej</w:t>
      </w:r>
      <w:r w:rsidR="007D4231">
        <w:rPr>
          <w:bCs/>
          <w:lang w:eastAsia="ar-SA"/>
        </w:rPr>
        <w:t xml:space="preserve">estrowanych </w:t>
      </w:r>
      <w:proofErr w:type="spellStart"/>
      <w:r w:rsidR="007D4231">
        <w:rPr>
          <w:bCs/>
          <w:lang w:eastAsia="ar-SA"/>
        </w:rPr>
        <w:t>FortiClient-o?w</w:t>
      </w:r>
      <w:proofErr w:type="spellEnd"/>
      <w:r w:rsidR="007D4231">
        <w:rPr>
          <w:bCs/>
          <w:lang w:eastAsia="ar-SA"/>
        </w:rPr>
        <w:t xml:space="preserve"> 200. </w:t>
      </w:r>
      <w:r w:rsidRPr="00F97155">
        <w:rPr>
          <w:bCs/>
          <w:lang w:eastAsia="ar-SA"/>
        </w:rPr>
        <w:t xml:space="preserve">Wnioskujemy o taką zmianę wymagań techniczno-funkcjonalnych, aby, zgodnie w wytycznymi </w:t>
      </w:r>
      <w:proofErr w:type="spellStart"/>
      <w:r w:rsidRPr="00F97155">
        <w:rPr>
          <w:bCs/>
          <w:lang w:eastAsia="ar-SA"/>
        </w:rPr>
        <w:t>UPzp</w:t>
      </w:r>
      <w:proofErr w:type="spellEnd"/>
      <w:r w:rsidRPr="00F97155">
        <w:rPr>
          <w:bCs/>
          <w:lang w:eastAsia="ar-SA"/>
        </w:rPr>
        <w:t xml:space="preserve"> pasowany urządzenia min. trzech różnych producentów.</w:t>
      </w:r>
      <w:r w:rsidR="00A03A57">
        <w:rPr>
          <w:bCs/>
          <w:lang w:eastAsia="ar-SA"/>
        </w:rPr>
        <w:t>”</w:t>
      </w:r>
    </w:p>
    <w:p w:rsidR="00A03A57" w:rsidRDefault="00A03A57" w:rsidP="00916CE9">
      <w:pPr>
        <w:tabs>
          <w:tab w:val="left" w:pos="710"/>
        </w:tabs>
        <w:autoSpaceDE w:val="0"/>
        <w:autoSpaceDN w:val="0"/>
        <w:adjustRightInd w:val="0"/>
        <w:jc w:val="both"/>
      </w:pPr>
    </w:p>
    <w:p w:rsidR="00DE4408" w:rsidRDefault="00DE4408" w:rsidP="00DE4408">
      <w:pPr>
        <w:tabs>
          <w:tab w:val="left" w:pos="710"/>
        </w:tabs>
        <w:autoSpaceDE w:val="0"/>
        <w:autoSpaceDN w:val="0"/>
        <w:adjustRightInd w:val="0"/>
        <w:jc w:val="both"/>
        <w:rPr>
          <w:b/>
          <w:i/>
          <w:u w:val="single"/>
        </w:rPr>
      </w:pPr>
      <w:r w:rsidRPr="00DC71C3">
        <w:rPr>
          <w:b/>
          <w:i/>
          <w:u w:val="single"/>
        </w:rPr>
        <w:t>Odpowiedź:</w:t>
      </w:r>
    </w:p>
    <w:p w:rsidR="00D80C71" w:rsidRPr="004A0848" w:rsidRDefault="00CF24E0" w:rsidP="004A0848">
      <w:pPr>
        <w:tabs>
          <w:tab w:val="left" w:pos="1134"/>
        </w:tabs>
        <w:jc w:val="both"/>
        <w:rPr>
          <w:b/>
          <w:i/>
        </w:rPr>
      </w:pPr>
      <w:r>
        <w:t>W załączniku nr 6 do SIWZ – opisie przedmiotu zamówienia poz. 5 „Router”</w:t>
      </w:r>
      <w:r w:rsidR="004A0848">
        <w:t xml:space="preserve"> </w:t>
      </w:r>
      <w:r w:rsidR="00D80C71" w:rsidRPr="00D80C71">
        <w:rPr>
          <w:b/>
          <w:i/>
        </w:rPr>
        <w:t xml:space="preserve">Zamawiający </w:t>
      </w:r>
      <w:r w:rsidR="004A0848">
        <w:rPr>
          <w:b/>
          <w:i/>
        </w:rPr>
        <w:t xml:space="preserve">w całości </w:t>
      </w:r>
      <w:r w:rsidR="00D80C71" w:rsidRPr="00D80C71">
        <w:rPr>
          <w:b/>
          <w:i/>
        </w:rPr>
        <w:t>zmienia</w:t>
      </w:r>
      <w:r w:rsidR="00E434A9">
        <w:rPr>
          <w:b/>
          <w:i/>
        </w:rPr>
        <w:t xml:space="preserve"> opis przedmiotu zamówienia, w</w:t>
      </w:r>
      <w:bookmarkStart w:id="0" w:name="_GoBack"/>
      <w:bookmarkEnd w:id="0"/>
      <w:r w:rsidR="004A0848">
        <w:rPr>
          <w:b/>
          <w:i/>
        </w:rPr>
        <w:t xml:space="preserve"> ten sposób, że zastępuje dotychczasowy opis na następujący: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System realizujący funkcję Firewall musi dawać możliwość pracy w jednym z trzech trybów: Routera z funkcją NAT, transparentnym oraz monitorowania na porcie SPAN.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System musi wspierać IPv4 oraz IPv6 w zakresie: Firewall</w:t>
      </w:r>
      <w:r w:rsidR="004A0848">
        <w:t xml:space="preserve">, </w:t>
      </w:r>
      <w:r>
        <w:t>Ochrony w warstwie aplikacji</w:t>
      </w:r>
      <w:r w:rsidR="004A0848">
        <w:t xml:space="preserve">, </w:t>
      </w:r>
      <w:r>
        <w:t xml:space="preserve"> Protokołów routingu dynamicznego.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Redundancja, monitoring i wykrywanie awarii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1.W przypadku systemu pełniącego funkcje: Firewall, </w:t>
      </w:r>
      <w:proofErr w:type="spellStart"/>
      <w:r>
        <w:t>IPSec</w:t>
      </w:r>
      <w:proofErr w:type="spellEnd"/>
      <w:r>
        <w:t>, Kontrola Aplikacji oraz IPS – musi istnieć możliwość łączenia w klaster Active-Active lub Active-</w:t>
      </w:r>
      <w:proofErr w:type="spellStart"/>
      <w:r>
        <w:t>Passive</w:t>
      </w:r>
      <w:proofErr w:type="spellEnd"/>
      <w:r>
        <w:t xml:space="preserve">. W obu trybach powinna istnieć funkcja synchronizacji sesji firewall.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lastRenderedPageBreak/>
        <w:t xml:space="preserve">2.Monitoring i wykrywanie uszkodzenia elementów sprzętowych i programowych systemów zabezpieczeń oraz łączy sieciowych.3.Monitoring stanu realizowanych połączeń VPN.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Interfejsy, Dysk, Zasilanie: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1.System realizujący funkcję Firewall musi dysponować minimum 5 portami Gigabit Ethernet RJ-45.</w:t>
      </w:r>
      <w:r w:rsidR="004A0848">
        <w:t xml:space="preserve">, </w:t>
      </w:r>
      <w:r>
        <w:t>2.System Firewall musi posiadać wbudowany port konsoli szeregowej oraz gniazdo USB umożliwiające podłączenie modemu 3G/4G oraz instalacji oprogramowania z klucza USB.</w:t>
      </w:r>
      <w:r w:rsidR="004A0848">
        <w:t xml:space="preserve"> </w:t>
      </w:r>
      <w:r>
        <w:t xml:space="preserve">3.W ramach systemu Firewall powinna być możliwość zdefiniowania co najmniej 100 interfejsów wirtualnych - definiowanych jako </w:t>
      </w:r>
      <w:proofErr w:type="spellStart"/>
      <w:r>
        <w:t>VLAN’y</w:t>
      </w:r>
      <w:proofErr w:type="spellEnd"/>
      <w:r>
        <w:t xml:space="preserve"> w oparciu o standard 802.1Q.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4.System musi być wyposażony w zasilanie AC.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Parametry wydajnościowe: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1.W zakresie </w:t>
      </w:r>
      <w:proofErr w:type="spellStart"/>
      <w:r>
        <w:t>Firewall’a</w:t>
      </w:r>
      <w:proofErr w:type="spellEnd"/>
      <w:r>
        <w:t xml:space="preserve"> obsługa nie mniej niż 900 tys. jednoczesnych połączeń oraz 15.000 nowych połączeń na sekundę.</w:t>
      </w:r>
      <w:r w:rsidR="004A0848">
        <w:t xml:space="preserve"> </w:t>
      </w:r>
      <w:r>
        <w:t xml:space="preserve">2.Przepustowość </w:t>
      </w:r>
      <w:proofErr w:type="spellStart"/>
      <w:r>
        <w:t>Stateful</w:t>
      </w:r>
      <w:proofErr w:type="spellEnd"/>
      <w:r>
        <w:t xml:space="preserve"> Firewall: nie mniej niż 0.95 </w:t>
      </w:r>
      <w:proofErr w:type="spellStart"/>
      <w:r>
        <w:t>Gbps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3.Przepustowość Firewall z włączoną funkcją Kontroli Aplikacji: nie mniej niż 400 </w:t>
      </w:r>
      <w:proofErr w:type="spellStart"/>
      <w:r>
        <w:t>Mbps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4.Wydajność szyfrowania </w:t>
      </w:r>
      <w:proofErr w:type="spellStart"/>
      <w:r>
        <w:t>IPSec</w:t>
      </w:r>
      <w:proofErr w:type="spellEnd"/>
      <w:r>
        <w:t xml:space="preserve"> VPN: nie mniej niż 75 </w:t>
      </w:r>
      <w:proofErr w:type="spellStart"/>
      <w:r>
        <w:t>Mbps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5.Wydajność skanowania ruchu w celu ochrony przed atakami (zarówno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jak i </w:t>
      </w:r>
      <w:proofErr w:type="spellStart"/>
      <w:r>
        <w:t>server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w ramach modułu IPS) dla ruchu Enterprise </w:t>
      </w:r>
      <w:proofErr w:type="spellStart"/>
      <w:r>
        <w:t>Traffic</w:t>
      </w:r>
      <w:proofErr w:type="spellEnd"/>
      <w:r>
        <w:t xml:space="preserve"> Mix - minimum 300 </w:t>
      </w:r>
      <w:proofErr w:type="spellStart"/>
      <w:r>
        <w:t>Mbps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6.Wydajność skanowania ruchu typu Enterprise Mix z włączonymi funkcjami: IPS, Application Control, Antywirus - minimum 150 </w:t>
      </w:r>
      <w:proofErr w:type="spellStart"/>
      <w:r>
        <w:t>Mbps</w:t>
      </w:r>
      <w:proofErr w:type="spellEnd"/>
      <w:r>
        <w:t>.</w:t>
      </w:r>
      <w:r w:rsidR="004A0848">
        <w:t xml:space="preserve"> </w:t>
      </w:r>
      <w:r>
        <w:t xml:space="preserve">7.Wydajność systemu w zakresie inspekcji komunikacji szyfrowanej SSL dla ruchu http – minimum 125 </w:t>
      </w:r>
      <w:proofErr w:type="spellStart"/>
      <w:r>
        <w:t>Mbps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Funkcje Systemu Bezpieczeństwa: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W ramach dostarczonego systemu ochrony muszą być realizowane wszystkie poniższe funkcje. Mogą one być zrealizowane w postaci osobnych, komercyjnych platform sprzętowych lub programowych:</w:t>
      </w:r>
      <w:r w:rsidR="004A0848">
        <w:t xml:space="preserve"> </w:t>
      </w:r>
      <w:r>
        <w:t xml:space="preserve">1.Kontrola dostępu - zapora ogniowa klasy </w:t>
      </w:r>
      <w:proofErr w:type="spellStart"/>
      <w:r>
        <w:t>Stateful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>.</w:t>
      </w:r>
      <w:r w:rsidR="004A0848">
        <w:t xml:space="preserve"> </w:t>
      </w:r>
      <w:r>
        <w:t xml:space="preserve">2.Kontrola Aplikacji. 3.Poufność transmisji danych  - połączenia szyfrowane </w:t>
      </w:r>
      <w:proofErr w:type="spellStart"/>
      <w:r>
        <w:t>IPSec</w:t>
      </w:r>
      <w:proofErr w:type="spellEnd"/>
      <w:r>
        <w:t xml:space="preserve"> VPN oraz SSL VPN.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4.Ochrona przed </w:t>
      </w:r>
      <w:proofErr w:type="spellStart"/>
      <w:r>
        <w:t>malware</w:t>
      </w:r>
      <w:proofErr w:type="spellEnd"/>
      <w:r>
        <w:t xml:space="preserve"> – co najmniej dla protokołów SMTP, POP3, IMAP, HTTP, FTP, HTTPS.</w:t>
      </w:r>
      <w:r w:rsidR="004A0848">
        <w:t xml:space="preserve"> </w:t>
      </w:r>
      <w:r>
        <w:t xml:space="preserve">5.Ochrona przed atakami  -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System.</w:t>
      </w:r>
      <w:r w:rsidR="004A0848">
        <w:t xml:space="preserve"> </w:t>
      </w:r>
      <w:r>
        <w:t xml:space="preserve">6.Kontrola stron WWW.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7.Kontrola zawartości poczty – </w:t>
      </w:r>
      <w:proofErr w:type="spellStart"/>
      <w:r>
        <w:t>Antyspam</w:t>
      </w:r>
      <w:proofErr w:type="spellEnd"/>
      <w:r>
        <w:t xml:space="preserve"> dla protokołów SMTP, POP3.</w:t>
      </w:r>
      <w:r w:rsidR="004A0848">
        <w:t xml:space="preserve"> </w:t>
      </w:r>
      <w:r>
        <w:t>8.Zarządzanie pasmem (</w:t>
      </w:r>
      <w:proofErr w:type="spellStart"/>
      <w:r>
        <w:t>QoS</w:t>
      </w:r>
      <w:proofErr w:type="spellEnd"/>
      <w:r>
        <w:t xml:space="preserve">,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shaping</w:t>
      </w:r>
      <w:proofErr w:type="spellEnd"/>
      <w:r>
        <w:t>).</w:t>
      </w:r>
      <w:r w:rsidR="004A0848">
        <w:t xml:space="preserve"> </w:t>
      </w:r>
      <w:r>
        <w:t xml:space="preserve">9.Mechanizmy ochrony przed wyciekiem poufnej informacji (DLP). </w:t>
      </w:r>
      <w:r w:rsidR="004A0848">
        <w:t xml:space="preserve"> </w:t>
      </w:r>
      <w:r>
        <w:t xml:space="preserve">10.Dwu-składnikowe uwierzytelnianie z wykorzystaniem </w:t>
      </w:r>
      <w:proofErr w:type="spellStart"/>
      <w:r>
        <w:t>tokenów</w:t>
      </w:r>
      <w:proofErr w:type="spellEnd"/>
      <w:r>
        <w:t xml:space="preserve"> sprzętowych lub programowych. W ramach postępowania powinny zostać dostarczone co najmniej 2 </w:t>
      </w:r>
      <w:proofErr w:type="spellStart"/>
      <w:r>
        <w:t>tokeny</w:t>
      </w:r>
      <w:proofErr w:type="spellEnd"/>
      <w:r>
        <w:t xml:space="preserve"> sprzętowe lub programowe, które będą zastosowane do dwu-składnikowego uwierzytelnienia administratorów lub w ramach połączeń VPN typu </w:t>
      </w:r>
      <w:proofErr w:type="spellStart"/>
      <w:r>
        <w:t>client</w:t>
      </w:r>
      <w:proofErr w:type="spellEnd"/>
      <w:r>
        <w:t>-to-</w:t>
      </w:r>
      <w:proofErr w:type="spellStart"/>
      <w:r>
        <w:t>site</w:t>
      </w:r>
      <w:proofErr w:type="spellEnd"/>
      <w:r>
        <w:t>. 11.Analiza ruchu szyfrowanego protokołem SSL.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Polityki, Firewall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1.Polityka Firewall musi uwzględniać adresy IP, użytkowników, protokoły, usługi sieciowe, aplikacje lub zbiory aplikacji, reakcje zabezpieczeń, rejestrowanie zdarzeń. </w:t>
      </w:r>
      <w:r w:rsidR="004A0848">
        <w:t xml:space="preserve"> </w:t>
      </w:r>
      <w:r>
        <w:t>2.System musi zapewniać translację adresów NAT: źródłowego i docelowego, translację PAT oraz:</w:t>
      </w:r>
      <w:r w:rsidR="004A0848">
        <w:t xml:space="preserve">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 - Translację jeden do jeden oraz jeden do wielu.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 - Dedykowany ALG (Application Level Gateway) dla protokołu SIP.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3.W ramach systemu musi istnieć możliwość tworzenia wydzielonych stref bezpieczeństwa np. DMZ, LAN, WAN.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Połączenia VPN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1.System musi umożliwiać konfigurację połączeń typu </w:t>
      </w:r>
      <w:proofErr w:type="spellStart"/>
      <w:r>
        <w:t>IPSec</w:t>
      </w:r>
      <w:proofErr w:type="spellEnd"/>
      <w:r>
        <w:t xml:space="preserve"> VPN. W zakresie tej funkcji musi zapewniać:</w:t>
      </w:r>
      <w:r w:rsidR="004A0848">
        <w:t xml:space="preserve"> </w:t>
      </w:r>
      <w:r>
        <w:t xml:space="preserve"> - Wsparcie dla IKE v1 oraz v2.</w:t>
      </w:r>
      <w:r w:rsidR="004A0848">
        <w:t xml:space="preserve"> </w:t>
      </w:r>
      <w:r>
        <w:t xml:space="preserve"> - Obsługa szyfrowania protokołem AES z kluczem 128 i 256 bitów w trybie pracy </w:t>
      </w:r>
      <w:proofErr w:type="spellStart"/>
      <w:r>
        <w:t>Galois</w:t>
      </w:r>
      <w:proofErr w:type="spellEnd"/>
      <w:r>
        <w:t>/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Mode</w:t>
      </w:r>
      <w:proofErr w:type="spellEnd"/>
      <w:r>
        <w:t>(GCM).</w:t>
      </w:r>
      <w:r w:rsidR="004A0848">
        <w:t xml:space="preserve"> </w:t>
      </w:r>
      <w:r>
        <w:t xml:space="preserve">- Obsługa protokołu </w:t>
      </w:r>
      <w:proofErr w:type="spellStart"/>
      <w:r>
        <w:t>Diffie-Hellman</w:t>
      </w:r>
      <w:proofErr w:type="spellEnd"/>
      <w:r>
        <w:t xml:space="preserve">  grup 19 i 20.</w:t>
      </w:r>
      <w:r w:rsidR="004A0848">
        <w:t xml:space="preserve"> </w:t>
      </w:r>
      <w:r>
        <w:t xml:space="preserve">- Wsparcie dla Pracy w topologii Hub and </w:t>
      </w:r>
      <w:proofErr w:type="spellStart"/>
      <w:r>
        <w:t>Spoke</w:t>
      </w:r>
      <w:proofErr w:type="spellEnd"/>
      <w:r>
        <w:t xml:space="preserve"> oraz </w:t>
      </w:r>
      <w:proofErr w:type="spellStart"/>
      <w:r>
        <w:t>Mesh</w:t>
      </w:r>
      <w:proofErr w:type="spellEnd"/>
      <w:r>
        <w:t>, w tym wsparcie dla dynamicznego zestawiania tuneli pomiędzy SPOKE w topologii HUB and SPOKE.</w:t>
      </w:r>
      <w:r w:rsidR="004A0848">
        <w:t xml:space="preserve"> </w:t>
      </w:r>
      <w:r>
        <w:t>- Tworzenie połączeń typu Site-to-Site oraz Client-to-Site.</w:t>
      </w:r>
      <w:r w:rsidR="004A0848">
        <w:t xml:space="preserve"> </w:t>
      </w:r>
      <w:r>
        <w:t>- Monitorowanie stanu tuneli VPN i stałego utrzymywania ich aktywności.</w:t>
      </w:r>
      <w:r w:rsidR="004A0848">
        <w:t xml:space="preserve"> </w:t>
      </w:r>
      <w:r>
        <w:t>- Możliwość wyboru tunelu przez protokoły: dynamicznego routingu (np. OSPF) oraz routingu statycznego.</w:t>
      </w:r>
      <w:r w:rsidR="004A0848">
        <w:t xml:space="preserve"> </w:t>
      </w:r>
      <w:r>
        <w:t xml:space="preserve">- Obsługa </w:t>
      </w:r>
      <w:r>
        <w:lastRenderedPageBreak/>
        <w:t xml:space="preserve">mechanizmów: </w:t>
      </w:r>
      <w:proofErr w:type="spellStart"/>
      <w:r>
        <w:t>IPSec</w:t>
      </w:r>
      <w:proofErr w:type="spellEnd"/>
      <w:r>
        <w:t xml:space="preserve"> NAT </w:t>
      </w:r>
      <w:proofErr w:type="spellStart"/>
      <w:r>
        <w:t>Traversal</w:t>
      </w:r>
      <w:proofErr w:type="spellEnd"/>
      <w:r>
        <w:t xml:space="preserve">, DPD, </w:t>
      </w:r>
      <w:proofErr w:type="spellStart"/>
      <w:r>
        <w:t>Xauth</w:t>
      </w:r>
      <w:proofErr w:type="spellEnd"/>
      <w:r>
        <w:t>.</w:t>
      </w:r>
      <w:r w:rsidR="004A0848">
        <w:t xml:space="preserve"> </w:t>
      </w:r>
      <w:r>
        <w:t xml:space="preserve">- Mechanizm „Split </w:t>
      </w:r>
      <w:proofErr w:type="spellStart"/>
      <w:r>
        <w:t>tunneling</w:t>
      </w:r>
      <w:proofErr w:type="spellEnd"/>
      <w:r>
        <w:t>” dla połączeń Client-to-Site.</w:t>
      </w:r>
      <w:r w:rsidR="004A0848">
        <w:t xml:space="preserve"> </w:t>
      </w:r>
      <w:r>
        <w:t>2.System musi umożliwiać konfigurację połączeń typu SSL VPN. W zakresie tej funkcji musi zapewniać:</w:t>
      </w:r>
      <w:r w:rsidR="004A0848">
        <w:t xml:space="preserve"> </w:t>
      </w:r>
      <w:r>
        <w:t>- Pracę w trybie Portal  - gdzie dostęp do chronionych zasobów realizowany jest za pośrednictwem przeglądarki. W tym zakresie system musi zapewniać stronę komunikacyjną działającą w oparciu o HTML 5.0.</w:t>
      </w:r>
      <w:r w:rsidR="004A0848">
        <w:t xml:space="preserve"> </w:t>
      </w:r>
      <w:r>
        <w:t xml:space="preserve">- Pracę w trybie </w:t>
      </w:r>
      <w:proofErr w:type="spellStart"/>
      <w:r>
        <w:t>Tunnel</w:t>
      </w:r>
      <w:proofErr w:type="spellEnd"/>
      <w:r>
        <w:t xml:space="preserve"> z możliwością włączenia funkcji „Split </w:t>
      </w:r>
      <w:proofErr w:type="spellStart"/>
      <w:r>
        <w:t>tunneling</w:t>
      </w:r>
      <w:proofErr w:type="spellEnd"/>
      <w:r>
        <w:t>” przy zastosowaniu dedykowanego klienta.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Routing i obsługa łączy WAN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1.W zakresie routingu rozwiązanie powinno zapewniać obsługę:</w:t>
      </w:r>
      <w:r w:rsidR="004A0848">
        <w:t xml:space="preserve"> </w:t>
      </w:r>
      <w:r>
        <w:t xml:space="preserve">- Routingu statycznego.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- Policy </w:t>
      </w:r>
      <w:proofErr w:type="spellStart"/>
      <w:r>
        <w:t>Based</w:t>
      </w:r>
      <w:proofErr w:type="spellEnd"/>
      <w:r>
        <w:t xml:space="preserve"> Routingu.</w:t>
      </w:r>
      <w:r w:rsidR="004A0848">
        <w:t xml:space="preserve"> </w:t>
      </w:r>
      <w:r>
        <w:t xml:space="preserve">- Protokołów dynamicznego routingu w oparciu o protokoły: RIPv2, OSPF, BGP oraz PIM. </w:t>
      </w:r>
      <w:r w:rsidR="004A0848">
        <w:t xml:space="preserve"> </w:t>
      </w:r>
      <w:r>
        <w:t>2. System musi umożliwiać obsługę kilku (co najmniej dwóch) łączy WAN z mechanizmami statycznego lub dynamicznego podziału obciążenia oraz monitorowaniem stanu połączeń WAN.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Zarządzanie pasmem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1.System Firewall musi umożliwiać zarządzanie pasmem poprzez określenie: maksymalnej, gwarantowanej ilości pasma,  oznaczanie DSCP oraz wskazanie priorytetu ruchu.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2.Musi istnieć możliwość określania pasma dla poszczególnych aplikacji.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3.System musi zapewniać możliwość zarządzania pasmem dla wybranych kategorii URL.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Kontrola Antywirusowa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1.Silnik antywirusowy musi umożliwiać skanowanie ruchu w obu kierunkach komunikacji dla protokołów działających na niestandardowych portach (np. FTP na porcie 2021).</w:t>
      </w:r>
      <w:r w:rsidR="004A0848">
        <w:t xml:space="preserve"> </w:t>
      </w:r>
      <w:r>
        <w:t>2.System musi umożliwiać skanowanie archiwów, w tym co najmniej: zip, RAR.</w:t>
      </w:r>
      <w:r w:rsidR="004A0848">
        <w:t xml:space="preserve"> </w:t>
      </w:r>
      <w:r>
        <w:t>3.System musi dysponować sygnaturami do ochrony urządzeń mobilnych (co najmniej dla systemu operacyjnego Android).</w:t>
      </w:r>
      <w:r w:rsidR="004A0848">
        <w:t xml:space="preserve"> </w:t>
      </w:r>
      <w:r>
        <w:t xml:space="preserve">4.System musi współpracować z dedykowaną platformą typu </w:t>
      </w:r>
      <w:proofErr w:type="spellStart"/>
      <w:r>
        <w:t>Sandbox</w:t>
      </w:r>
      <w:proofErr w:type="spellEnd"/>
      <w:r>
        <w:t xml:space="preserve"> lub usługą typu </w:t>
      </w:r>
      <w:proofErr w:type="spellStart"/>
      <w:r>
        <w:t>Sandbox</w:t>
      </w:r>
      <w:proofErr w:type="spellEnd"/>
      <w:r>
        <w:t xml:space="preserve"> realizowaną w chmurze. W ramach postępowania musi zostać dostarczona platforma typu </w:t>
      </w:r>
      <w:proofErr w:type="spellStart"/>
      <w:r>
        <w:t>Sandbox</w:t>
      </w:r>
      <w:proofErr w:type="spellEnd"/>
      <w:r>
        <w:t xml:space="preserve"> wraz z niezbędnymi serwisami lub licencja upoważniająca do korzystania z usługi typu </w:t>
      </w:r>
      <w:proofErr w:type="spellStart"/>
      <w:r>
        <w:t>Sandbox</w:t>
      </w:r>
      <w:proofErr w:type="spellEnd"/>
      <w:r>
        <w:t xml:space="preserve"> w chmurze.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Ochrona przed atakami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1.Ochrona IPS powinna opierać się co najmniej na analizie sygnaturowej oraz na analizie anomalii w protokołach sieciowych.</w:t>
      </w:r>
      <w:r w:rsidR="004A0848">
        <w:t xml:space="preserve"> </w:t>
      </w:r>
      <w:r>
        <w:t>2.System powinien chronić przed atakami na aplikacje pracujące na niestandardowych portach.</w:t>
      </w:r>
      <w:r w:rsidR="004A0848">
        <w:t xml:space="preserve"> </w:t>
      </w:r>
      <w:r>
        <w:t>3.Baza sygnatur ataków powinna zawierać minimum 5000 wpisów i być aktualizowana automatycznie, zgodnie z harmonogramem definiowanym przez administratora.</w:t>
      </w:r>
      <w:r w:rsidR="004A0848">
        <w:t xml:space="preserve"> </w:t>
      </w:r>
      <w:r>
        <w:t>4.Administrator systemu musi mieć możliwość definiowania własnych wyjątków oraz własnych sygnatur.</w:t>
      </w:r>
      <w:r w:rsidR="004A0848">
        <w:t xml:space="preserve"> </w:t>
      </w:r>
      <w:r>
        <w:t xml:space="preserve">5.System musi zapewniać wykrywanie anomalii protokołów i ruchu sieciowego, realizując tym samym podstawową ochronę przed atakami typu </w:t>
      </w:r>
      <w:proofErr w:type="spellStart"/>
      <w:r>
        <w:t>DoS</w:t>
      </w:r>
      <w:proofErr w:type="spellEnd"/>
      <w:r>
        <w:t xml:space="preserve"> oraz </w:t>
      </w:r>
      <w:proofErr w:type="spellStart"/>
      <w:r>
        <w:t>DDoS</w:t>
      </w:r>
      <w:proofErr w:type="spellEnd"/>
      <w:r>
        <w:t>.</w:t>
      </w:r>
      <w:r w:rsidR="004A0848">
        <w:t xml:space="preserve"> </w:t>
      </w:r>
      <w:r>
        <w:t xml:space="preserve">6.Mechanizmy ochrony dla aplikacji </w:t>
      </w:r>
      <w:proofErr w:type="spellStart"/>
      <w:r>
        <w:t>Web’owych</w:t>
      </w:r>
      <w:proofErr w:type="spellEnd"/>
      <w:r>
        <w:t xml:space="preserve"> na poziomie sygnaturowym (co najmniej ochrona przed: CSS, SQL </w:t>
      </w:r>
      <w:proofErr w:type="spellStart"/>
      <w:r>
        <w:t>Injecton</w:t>
      </w:r>
      <w:proofErr w:type="spellEnd"/>
      <w:r>
        <w:t xml:space="preserve">, Trojany, </w:t>
      </w:r>
      <w:proofErr w:type="spellStart"/>
      <w:r>
        <w:t>Exploity</w:t>
      </w:r>
      <w:proofErr w:type="spellEnd"/>
      <w:r>
        <w:t xml:space="preserve">, Roboty) oraz możliwość kontrolowania długości nagłówka, ilości parametrów URL, </w:t>
      </w:r>
      <w:proofErr w:type="spellStart"/>
      <w:r>
        <w:t>Cookies</w:t>
      </w:r>
      <w:proofErr w:type="spellEnd"/>
      <w:r>
        <w:t>.</w:t>
      </w:r>
      <w:r w:rsidR="004A0848">
        <w:t xml:space="preserve"> </w:t>
      </w:r>
      <w:r>
        <w:t xml:space="preserve">7.Wykrywanie i blokowanie komunikacji C&amp;C do sieci </w:t>
      </w:r>
      <w:proofErr w:type="spellStart"/>
      <w:r>
        <w:t>botnet</w:t>
      </w:r>
      <w:proofErr w:type="spellEnd"/>
      <w:r>
        <w:t>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Kontrola </w:t>
      </w:r>
      <w:proofErr w:type="spellStart"/>
      <w:r>
        <w:t>alikacji</w:t>
      </w:r>
      <w:proofErr w:type="spellEnd"/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1.Funkcja Kontroli Aplikacji powinna umożliwiać kontrolę ruchu na podstawie głębokiej analizy pakietów, nie bazując jedynie na wartościach portów TCP/UDP.</w:t>
      </w:r>
      <w:r w:rsidR="004A0848">
        <w:t xml:space="preserve"> </w:t>
      </w:r>
      <w:r>
        <w:t>2.Baza Kontroli Aplikacji powinna zawierać minimum 2100 sygnatur i być aktualizowana automatycznie, zgodnie z harmonogramem definiowanym przez administratora.</w:t>
      </w:r>
      <w:r w:rsidR="004A0848">
        <w:t xml:space="preserve"> </w:t>
      </w:r>
      <w:r>
        <w:t xml:space="preserve">3.Aplikacje chmurowe (co najmniej: Facebook, Google </w:t>
      </w:r>
      <w:proofErr w:type="spellStart"/>
      <w:r>
        <w:t>Docs</w:t>
      </w:r>
      <w:proofErr w:type="spellEnd"/>
      <w:r>
        <w:t xml:space="preserve">, </w:t>
      </w:r>
      <w:proofErr w:type="spellStart"/>
      <w:r>
        <w:t>Dropbox</w:t>
      </w:r>
      <w:proofErr w:type="spellEnd"/>
      <w:r>
        <w:t xml:space="preserve">) powinny być kontrolowane pod względem wykonywanych czynności, np.: pobieranie, wysyłanie plików. </w:t>
      </w:r>
      <w:r w:rsidR="004A0848">
        <w:t xml:space="preserve"> </w:t>
      </w:r>
      <w:r>
        <w:t xml:space="preserve">4.Baza powinna zawierać kategorie aplikacji szczególnie istotne z punktu widzenia bezpieczeństwa: </w:t>
      </w:r>
      <w:proofErr w:type="spellStart"/>
      <w:r>
        <w:t>proxy</w:t>
      </w:r>
      <w:proofErr w:type="spellEnd"/>
      <w:r>
        <w:t>, P2P.</w:t>
      </w:r>
      <w:r w:rsidR="004A0848">
        <w:t xml:space="preserve"> </w:t>
      </w:r>
      <w:r>
        <w:t xml:space="preserve">5.Administrator systemu musi mieć możliwość definiowania wyjątków oraz własnych sygnatur.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Kontrola WWW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lastRenderedPageBreak/>
        <w:t xml:space="preserve">1.Moduł kontroli WWW musi korzystać z bazy zawierającej co najmniej 40 milionów adresów URL  pogrupowanych w kategorie tematyczne. 2.W ramach filtra www powinny być dostępne kategorie istotne z punktu widzenia bezpieczeństwa, jak: </w:t>
      </w:r>
      <w:proofErr w:type="spellStart"/>
      <w:r>
        <w:t>malware</w:t>
      </w:r>
      <w:proofErr w:type="spellEnd"/>
      <w:r>
        <w:t xml:space="preserve"> (lub inne będące źródłem złośliwego oprogramowania), </w:t>
      </w:r>
      <w:proofErr w:type="spellStart"/>
      <w:r>
        <w:t>phishing</w:t>
      </w:r>
      <w:proofErr w:type="spellEnd"/>
      <w:r>
        <w:t xml:space="preserve">, spam, </w:t>
      </w:r>
      <w:proofErr w:type="spellStart"/>
      <w:r>
        <w:t>Dynamic</w:t>
      </w:r>
      <w:proofErr w:type="spellEnd"/>
      <w:r>
        <w:t xml:space="preserve"> DNS, </w:t>
      </w:r>
      <w:proofErr w:type="spellStart"/>
      <w:r>
        <w:t>proxy</w:t>
      </w:r>
      <w:proofErr w:type="spellEnd"/>
      <w:r>
        <w:t>.</w:t>
      </w:r>
      <w:r w:rsidR="004A0848">
        <w:t xml:space="preserve"> </w:t>
      </w:r>
      <w:r>
        <w:t>3.Filtr WWW musi dostarczać kategorii stron zabronionych prawem: Hazard.</w:t>
      </w:r>
      <w:r w:rsidR="004A0848">
        <w:t xml:space="preserve"> </w:t>
      </w:r>
      <w:r>
        <w:t>4.Administrator musi mieć możliwość nadpisywania kategorii oraz tworzenia wyjątków – białe/czarne listy dla adresów URL.</w:t>
      </w:r>
      <w:r w:rsidR="004A0848">
        <w:t xml:space="preserve"> </w:t>
      </w:r>
      <w:r>
        <w:t>5.Administrator musi mieć możliwość definiowania komunikatów zwracanych użytkownikowi dla różnych akcji podejmowanych przez moduł filtrowania.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Uwierzytelnianie użytkowników w ramach sesji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1.System Firewall musi umożliwiać weryfikację tożsamości użytkowników za pomocą: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- Haseł statycznych i definicji użytkowników przechowywanych w lokalnej bazie systemu.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- Haseł statycznych i definicji użytkowników przechowywanych w bazach zgodnych z LDAP.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- Haseł dynamicznych (RADIUS, RSA </w:t>
      </w:r>
      <w:proofErr w:type="spellStart"/>
      <w:r>
        <w:t>SecurID</w:t>
      </w:r>
      <w:proofErr w:type="spellEnd"/>
      <w:r>
        <w:t xml:space="preserve">) w oparciu o zewnętrzne bazy danych. 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2.Musi istnieć możliwość zastosowania w tym procesie uwierzytelniania dwu-składnikowego.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3.Rozwiązanie powinno umożliwiać budowę architektury uwierzytelniania typu Single </w:t>
      </w:r>
      <w:proofErr w:type="spellStart"/>
      <w:r>
        <w:t>Sign</w:t>
      </w:r>
      <w:proofErr w:type="spellEnd"/>
      <w:r>
        <w:t xml:space="preserve"> On przy integracji ze środowiskiem Active Directory oraz zastosowanie innych mechanizmów: RADIUS lub API.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Zarządzanie</w:t>
      </w:r>
      <w:r w:rsidR="004A0848">
        <w:t xml:space="preserve">: </w:t>
      </w:r>
      <w:r>
        <w:t>1.Elementy systemu bezpieczeństwa muszą mieć możliwość zarządzania lokalnego z wykorzystaniem protokołów: HTTPS oraz SSH, jak i powinny mieć możliwość współpracy z dedykowanymi platformami  centralnego zarządzania i monitorowania.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2.Komunikacja systemów zabezpieczeń z platformami  centralnego zarządzania musi być realizowana z wykorzystaniem szyfrowanych protokołów.</w:t>
      </w:r>
      <w:r w:rsidR="004A0848">
        <w:t xml:space="preserve"> </w:t>
      </w:r>
      <w:r>
        <w:t>3.Powinna istnieć możliwość włączenia mechanizmów uwierzytelniania dwu-składnikowego dla dostępu administracyjnego.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4.System musi współpracować z rozwiązaniami monitorowania poprzez protokoły SNMP w wersjach 2c, 3 oraz umożliwiać przekazywanie statystyk ruchu za pomocą protokołów </w:t>
      </w:r>
      <w:proofErr w:type="spellStart"/>
      <w:r>
        <w:t>netflow</w:t>
      </w:r>
      <w:proofErr w:type="spellEnd"/>
      <w:r>
        <w:t xml:space="preserve"> lub </w:t>
      </w:r>
      <w:proofErr w:type="spellStart"/>
      <w:r>
        <w:t>sflow</w:t>
      </w:r>
      <w:proofErr w:type="spellEnd"/>
      <w:r>
        <w:t>.</w:t>
      </w:r>
      <w:r w:rsidR="004A0848">
        <w:t xml:space="preserve"> </w:t>
      </w:r>
      <w:r>
        <w:t>5.System musi mieć możliwość zarządzania przez systemy firm trzecich poprzez API, do którego producent udostępnia dokumentację.</w:t>
      </w:r>
      <w:r w:rsidR="004A0848">
        <w:t xml:space="preserve"> </w:t>
      </w:r>
      <w:r>
        <w:t xml:space="preserve">6.Element systemu pełniący funkcję Firewall musi posiadać wbudowane narzędzia diagnostyczne, przynajmniej: ping, </w:t>
      </w:r>
      <w:proofErr w:type="spellStart"/>
      <w:r>
        <w:t>traceroute</w:t>
      </w:r>
      <w:proofErr w:type="spellEnd"/>
      <w:r>
        <w:t>, podglądu pakietów, monitorowanie procesowania sesji oraz stanu sesji firewall.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Logowanie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1.Elementy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  <w:r w:rsidR="004A0848">
        <w:t xml:space="preserve"> </w:t>
      </w:r>
      <w:r>
        <w:t>2.W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3.Logowanie musi obejmować zdarzenia dotyczące wszystkich modułów sieciowych i bezpieczeństwa oferowanego systemu.</w:t>
      </w:r>
      <w:r w:rsidR="004A0848">
        <w:t xml:space="preserve"> </w:t>
      </w:r>
      <w:r>
        <w:t>4.Musi istnieć możliwość logowania do serwera SYSLOG.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Certyfikaty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Poszczególne elementy oferowanego systemu bezpieczeństwa powinny posiadać następujące certyfikacje:</w:t>
      </w:r>
      <w:r w:rsidR="004A0848">
        <w:t xml:space="preserve"> </w:t>
      </w:r>
      <w:r>
        <w:t>- ICSA lub EAL4 dla funkcji Firewall.</w:t>
      </w:r>
      <w:r w:rsidR="004A0848">
        <w:t xml:space="preserve"> </w:t>
      </w:r>
      <w:r>
        <w:t xml:space="preserve">- ICSA dla funkcji IPS lub NSS </w:t>
      </w:r>
      <w:proofErr w:type="spellStart"/>
      <w:r>
        <w:t>Labs</w:t>
      </w:r>
      <w:proofErr w:type="spellEnd"/>
      <w:r>
        <w:t xml:space="preserve"> w kategorii NGFW.</w:t>
      </w:r>
      <w:r w:rsidR="004A0848">
        <w:t xml:space="preserve"> </w:t>
      </w:r>
      <w:r>
        <w:t>- ICSA dla funkcji SSL VPN.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Serwisy i licencje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>W ramach postępowania powinny zostać dostarczone licencje upoważniające do korzystania z aktualnych baz funkcji ochronnych producenta i serwisów. Powinny one obejmować:</w:t>
      </w:r>
    </w:p>
    <w:p w:rsidR="00D80C71" w:rsidRDefault="00D80C71" w:rsidP="00D80C71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Kontrola Aplikacji, IPS, Antywirus (z uwzględnieniem sygnatur do ochrony urządzeń mobilnych - co najmniej dla systemu operacyjnego Android), Analiza typu </w:t>
      </w:r>
      <w:proofErr w:type="spellStart"/>
      <w:r>
        <w:t>Sandbox</w:t>
      </w:r>
      <w:proofErr w:type="spellEnd"/>
      <w:r>
        <w:t xml:space="preserve">, </w:t>
      </w:r>
      <w:proofErr w:type="spellStart"/>
      <w:r>
        <w:lastRenderedPageBreak/>
        <w:t>Antyspam</w:t>
      </w:r>
      <w:proofErr w:type="spellEnd"/>
      <w:r>
        <w:t xml:space="preserve">, Web </w:t>
      </w:r>
      <w:proofErr w:type="spellStart"/>
      <w:r>
        <w:t>Filtering</w:t>
      </w:r>
      <w:proofErr w:type="spellEnd"/>
      <w:r>
        <w:t xml:space="preserve">, bazy </w:t>
      </w:r>
      <w:proofErr w:type="spellStart"/>
      <w:r>
        <w:t>reputacyjne</w:t>
      </w:r>
      <w:proofErr w:type="spellEnd"/>
      <w:r>
        <w:t xml:space="preserve"> adresów IP/domen. W ramach</w:t>
      </w:r>
      <w:r w:rsidRPr="00D80C71">
        <w:t xml:space="preserve"> serwisu </w:t>
      </w:r>
      <w:r>
        <w:t>producent musi zapewniać</w:t>
      </w:r>
      <w:r w:rsidRPr="00D80C71">
        <w:t xml:space="preserve"> dostęp do aktualizacji oprogramowania oraz wsparcie techniczne w trybie 8x5.</w:t>
      </w:r>
    </w:p>
    <w:p w:rsidR="007D4231" w:rsidRDefault="00D80C71" w:rsidP="00CE020A">
      <w:pPr>
        <w:tabs>
          <w:tab w:val="left" w:pos="710"/>
        </w:tabs>
        <w:autoSpaceDE w:val="0"/>
        <w:autoSpaceDN w:val="0"/>
        <w:adjustRightInd w:val="0"/>
        <w:jc w:val="both"/>
      </w:pPr>
      <w:r>
        <w:t xml:space="preserve"> </w:t>
      </w:r>
    </w:p>
    <w:p w:rsidR="007D4231" w:rsidRDefault="007D4231" w:rsidP="00CE020A">
      <w:pPr>
        <w:tabs>
          <w:tab w:val="left" w:pos="710"/>
        </w:tabs>
        <w:autoSpaceDE w:val="0"/>
        <w:autoSpaceDN w:val="0"/>
        <w:adjustRightInd w:val="0"/>
        <w:jc w:val="both"/>
      </w:pPr>
      <w:r w:rsidRPr="00DC71C3">
        <w:rPr>
          <w:b/>
          <w:bCs/>
          <w:u w:val="single"/>
          <w:lang w:eastAsia="ar-SA"/>
        </w:rPr>
        <w:t xml:space="preserve">Pytanie nr </w:t>
      </w:r>
      <w:r>
        <w:rPr>
          <w:b/>
          <w:bCs/>
          <w:u w:val="single"/>
          <w:lang w:eastAsia="ar-SA"/>
        </w:rPr>
        <w:t>2</w:t>
      </w:r>
    </w:p>
    <w:p w:rsidR="007D4231" w:rsidRDefault="007D4231" w:rsidP="007D4231">
      <w:r>
        <w:t>Zamawiający ograniczył wybór oprogramowania AV (wymóg otrzymania w teście AV TEST dla klientów biznesowych dla Windows 10 na grudzień 2018 ocen w kategorii Ochrona – 6; Wydajność – 6; Użyteczność - 6 ) do 3 producentów tj.</w:t>
      </w:r>
      <w:r w:rsidR="00002DC9">
        <w:t xml:space="preserve"> </w:t>
      </w:r>
      <w:r>
        <w:t>Symantec,</w:t>
      </w:r>
      <w:r w:rsidR="00002DC9">
        <w:t xml:space="preserve"> </w:t>
      </w:r>
      <w:r>
        <w:t>Kaspersky i Trend Micro.</w:t>
      </w:r>
    </w:p>
    <w:p w:rsidR="007D4231" w:rsidRDefault="007D4231" w:rsidP="007D4231">
      <w:r>
        <w:t>Z informacji jakie uzyskaliśmy od dystrybutora oprogramowania AV wynika że żaden z tych 3 producentów oprogramowania antywirusowego nie oferuje licencji o długości ochrony 5 lat.</w:t>
      </w:r>
    </w:p>
    <w:p w:rsidR="007D4231" w:rsidRDefault="007D4231" w:rsidP="007D4231">
      <w:r>
        <w:t>Maksymalny okres długości licencji to 3 lata</w:t>
      </w:r>
    </w:p>
    <w:p w:rsidR="007D4231" w:rsidRDefault="007D4231" w:rsidP="003C0473">
      <w:pPr>
        <w:tabs>
          <w:tab w:val="left" w:pos="1134"/>
        </w:tabs>
        <w:jc w:val="both"/>
        <w:rPr>
          <w:b/>
          <w:i/>
          <w:u w:val="single"/>
        </w:rPr>
      </w:pPr>
    </w:p>
    <w:p w:rsidR="003C0473" w:rsidRPr="008C34F4" w:rsidRDefault="007D4231" w:rsidP="003C0473">
      <w:pPr>
        <w:tabs>
          <w:tab w:val="left" w:pos="1134"/>
        </w:tabs>
        <w:jc w:val="both"/>
      </w:pPr>
      <w:r w:rsidRPr="00DC71C3">
        <w:rPr>
          <w:b/>
          <w:i/>
          <w:u w:val="single"/>
        </w:rPr>
        <w:t>Odpowiedź:</w:t>
      </w:r>
    </w:p>
    <w:p w:rsidR="006E07DB" w:rsidRDefault="007B40EB" w:rsidP="00CE020A">
      <w:pPr>
        <w:tabs>
          <w:tab w:val="left" w:pos="1134"/>
        </w:tabs>
        <w:jc w:val="both"/>
      </w:pPr>
      <w:r>
        <w:t xml:space="preserve">W załączniku nr 6 do SIWZ – opisie przedmiotu zamówienia </w:t>
      </w:r>
      <w:r w:rsidR="00CF24E0">
        <w:t>poz. 4 „</w:t>
      </w:r>
      <w:r w:rsidR="00CF24E0" w:rsidRPr="00CF24E0">
        <w:t>Oprogra</w:t>
      </w:r>
      <w:r w:rsidR="00CF24E0">
        <w:t xml:space="preserve">mowanie antywirusowe wersja EDU”, </w:t>
      </w:r>
      <w:r>
        <w:t>Zamawiający zmienia zapisy w ten sposób, że</w:t>
      </w:r>
      <w:r w:rsidR="006E07DB">
        <w:t>:</w:t>
      </w:r>
    </w:p>
    <w:p w:rsidR="006E07DB" w:rsidRDefault="006E07DB" w:rsidP="00CE020A">
      <w:pPr>
        <w:tabs>
          <w:tab w:val="left" w:pos="1134"/>
        </w:tabs>
        <w:jc w:val="both"/>
      </w:pPr>
      <w:r>
        <w:t>-</w:t>
      </w:r>
      <w:r w:rsidR="007B40EB">
        <w:t xml:space="preserve"> w punkcie 4 </w:t>
      </w:r>
      <w:r>
        <w:t xml:space="preserve">w kolumnie drugiej </w:t>
      </w:r>
      <w:r w:rsidR="007B40EB">
        <w:t>(</w:t>
      </w:r>
      <w:r w:rsidR="007B40EB" w:rsidRPr="007B40EB">
        <w:t>Oprogramowanie antywirusowe wersja EDU (licencja 5 lat)</w:t>
      </w:r>
      <w:r w:rsidR="007B40EB">
        <w:t xml:space="preserve">), wykreśla zapis (licencja 5 lat), </w:t>
      </w:r>
    </w:p>
    <w:p w:rsidR="00B07090" w:rsidRDefault="006E07DB" w:rsidP="00CE020A">
      <w:pPr>
        <w:tabs>
          <w:tab w:val="left" w:pos="1134"/>
        </w:tabs>
        <w:jc w:val="both"/>
      </w:pPr>
      <w:r>
        <w:t xml:space="preserve">- w punkcie 4 w kolumnie </w:t>
      </w:r>
      <w:r w:rsidR="007B40EB">
        <w:t xml:space="preserve">trzeciej </w:t>
      </w:r>
      <w:r>
        <w:t>(specyfikacja techniczna) tekst „</w:t>
      </w:r>
      <w:r w:rsidRPr="006E07DB">
        <w:t>Licencja na stacje robocze i urządzenia mobilne w szkole na okres 5 lat</w:t>
      </w:r>
      <w:r>
        <w:t xml:space="preserve">” zastępuje zapisem </w:t>
      </w:r>
      <w:r w:rsidR="007B40EB">
        <w:t xml:space="preserve">  </w:t>
      </w:r>
      <w:r w:rsidRPr="006E07DB">
        <w:t xml:space="preserve">„Licencja na stacje robocze i urządzenia mobilne w szkole </w:t>
      </w:r>
      <w:r>
        <w:t>min 12 miesięcy.</w:t>
      </w:r>
      <w:r w:rsidRPr="006E07DB">
        <w:t>”</w:t>
      </w:r>
    </w:p>
    <w:p w:rsidR="00002DC9" w:rsidRDefault="00002DC9" w:rsidP="00CE020A">
      <w:pPr>
        <w:tabs>
          <w:tab w:val="left" w:pos="1134"/>
        </w:tabs>
        <w:jc w:val="both"/>
      </w:pPr>
    </w:p>
    <w:p w:rsidR="00002DC9" w:rsidRPr="00DC71C3" w:rsidRDefault="00002DC9" w:rsidP="00CE020A">
      <w:pPr>
        <w:tabs>
          <w:tab w:val="left" w:pos="1134"/>
        </w:tabs>
        <w:jc w:val="both"/>
      </w:pPr>
    </w:p>
    <w:p w:rsidR="00CE020A" w:rsidRPr="00DC71C3" w:rsidRDefault="00CE020A" w:rsidP="00CE020A">
      <w:pPr>
        <w:suppressAutoHyphens/>
        <w:jc w:val="both"/>
        <w:rPr>
          <w:bCs/>
          <w:lang w:eastAsia="ar-SA"/>
        </w:rPr>
      </w:pPr>
      <w:r w:rsidRPr="00DC71C3">
        <w:rPr>
          <w:rFonts w:eastAsia="Cambria"/>
          <w:lang w:val="cs-CZ"/>
        </w:rPr>
        <w:t>Jednocześnie Zamawiający informuje</w:t>
      </w:r>
      <w:r w:rsidRPr="00A5398B">
        <w:rPr>
          <w:rFonts w:eastAsia="Cambria"/>
          <w:lang w:val="cs-CZ"/>
        </w:rPr>
        <w:t>, że t</w:t>
      </w:r>
      <w:r w:rsidRPr="00A5398B">
        <w:rPr>
          <w:rFonts w:eastAsia="Cambria"/>
          <w:color w:val="000000"/>
          <w:lang w:val="cs-CZ"/>
        </w:rPr>
        <w:t xml:space="preserve">ermin składania ofert </w:t>
      </w:r>
      <w:r w:rsidRPr="00A5398B">
        <w:rPr>
          <w:rFonts w:eastAsia="Cambria"/>
          <w:b/>
          <w:color w:val="000000"/>
          <w:lang w:val="cs-CZ"/>
        </w:rPr>
        <w:t>nie ulega zmianie</w:t>
      </w:r>
      <w:r w:rsidRPr="00A5398B">
        <w:rPr>
          <w:rFonts w:eastAsia="Cambria"/>
          <w:color w:val="000000"/>
          <w:lang w:val="cs-CZ"/>
        </w:rPr>
        <w:t xml:space="preserve"> </w:t>
      </w:r>
      <w:r w:rsidRPr="00A5398B">
        <w:rPr>
          <w:rFonts w:eastAsia="Cambria"/>
          <w:color w:val="000000"/>
          <w:lang w:val="cs-CZ"/>
        </w:rPr>
        <w:br/>
        <w:t xml:space="preserve">i jest wyznaczony na dzień </w:t>
      </w:r>
      <w:r w:rsidR="00916CE9" w:rsidRPr="00916CE9">
        <w:rPr>
          <w:rFonts w:eastAsia="Cambria"/>
          <w:b/>
          <w:color w:val="000000"/>
          <w:lang w:val="cs-CZ"/>
        </w:rPr>
        <w:t>22</w:t>
      </w:r>
      <w:r w:rsidR="00E0458B" w:rsidRPr="00916CE9">
        <w:rPr>
          <w:rFonts w:eastAsia="Cambria"/>
          <w:b/>
          <w:color w:val="000000"/>
          <w:lang w:val="cs-CZ"/>
        </w:rPr>
        <w:t xml:space="preserve"> </w:t>
      </w:r>
      <w:r w:rsidR="00916CE9">
        <w:rPr>
          <w:rFonts w:eastAsia="Cambria"/>
          <w:b/>
          <w:color w:val="000000"/>
          <w:lang w:val="cs-CZ"/>
        </w:rPr>
        <w:t>marca</w:t>
      </w:r>
      <w:r w:rsidRPr="00A5398B">
        <w:rPr>
          <w:b/>
        </w:rPr>
        <w:t xml:space="preserve"> 201</w:t>
      </w:r>
      <w:r w:rsidR="00E0458B">
        <w:rPr>
          <w:b/>
        </w:rPr>
        <w:t>9</w:t>
      </w:r>
      <w:r w:rsidRPr="00A5398B">
        <w:rPr>
          <w:b/>
        </w:rPr>
        <w:t xml:space="preserve"> roku</w:t>
      </w:r>
      <w:r w:rsidRPr="00A5398B">
        <w:rPr>
          <w:rFonts w:eastAsia="Cambria"/>
          <w:b/>
          <w:color w:val="000000"/>
          <w:lang w:val="cs-CZ"/>
        </w:rPr>
        <w:t xml:space="preserve"> do godziny 10.00. </w:t>
      </w:r>
      <w:r w:rsidRPr="00A5398B">
        <w:rPr>
          <w:rFonts w:eastAsia="Cambria"/>
          <w:color w:val="000000"/>
          <w:lang w:val="cs-CZ"/>
        </w:rPr>
        <w:t>Miejsce składania</w:t>
      </w:r>
      <w:r w:rsidRPr="00DC71C3">
        <w:rPr>
          <w:rFonts w:eastAsia="Cambria"/>
          <w:color w:val="000000"/>
          <w:lang w:val="cs-CZ"/>
        </w:rPr>
        <w:t xml:space="preserve"> ofert pozostaje bez zmian.</w:t>
      </w:r>
    </w:p>
    <w:p w:rsidR="00CE020A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</w:p>
    <w:p w:rsidR="00CE020A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</w:p>
    <w:p w:rsidR="00CE020A" w:rsidRPr="00DC71C3" w:rsidRDefault="00CE020A" w:rsidP="00CE020A">
      <w:pPr>
        <w:suppressAutoHyphens/>
        <w:ind w:left="6372"/>
        <w:jc w:val="center"/>
        <w:rPr>
          <w:b/>
          <w:bCs/>
          <w:lang w:eastAsia="ar-SA"/>
        </w:rPr>
      </w:pPr>
      <w:r w:rsidRPr="00DC71C3">
        <w:rPr>
          <w:b/>
          <w:bCs/>
          <w:lang w:eastAsia="ar-SA"/>
        </w:rPr>
        <w:t>Przewodniczący Komisji</w:t>
      </w:r>
    </w:p>
    <w:p w:rsidR="00CE020A" w:rsidRPr="00A5398B" w:rsidRDefault="00CE020A" w:rsidP="00CE020A">
      <w:r w:rsidRPr="00DC71C3">
        <w:rPr>
          <w:b/>
          <w:bCs/>
          <w:lang w:eastAsia="ar-SA"/>
        </w:rPr>
        <w:t xml:space="preserve">                                                                                                                    Przetargowej    </w:t>
      </w:r>
    </w:p>
    <w:p w:rsidR="00F413C9" w:rsidRPr="00612CEE" w:rsidRDefault="00F413C9" w:rsidP="00612CEE"/>
    <w:sectPr w:rsidR="00F413C9" w:rsidRPr="00612CEE" w:rsidSect="009556DC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D5" w:rsidRDefault="00CC3BD5">
      <w:r>
        <w:separator/>
      </w:r>
    </w:p>
  </w:endnote>
  <w:endnote w:type="continuationSeparator" w:id="0">
    <w:p w:rsidR="00CC3BD5" w:rsidRDefault="00CC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393704"/>
      <w:docPartObj>
        <w:docPartGallery w:val="Page Numbers (Bottom of Page)"/>
        <w:docPartUnique/>
      </w:docPartObj>
    </w:sdtPr>
    <w:sdtEndPr/>
    <w:sdtContent>
      <w:p w:rsidR="00E0666F" w:rsidRDefault="00E06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4A9">
          <w:rPr>
            <w:noProof/>
          </w:rPr>
          <w:t>5</w:t>
        </w:r>
        <w:r>
          <w:fldChar w:fldCharType="end"/>
        </w:r>
      </w:p>
    </w:sdtContent>
  </w:sdt>
  <w:p w:rsidR="00E0666F" w:rsidRDefault="00E06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D5" w:rsidRDefault="00CC3BD5">
      <w:r>
        <w:separator/>
      </w:r>
    </w:p>
  </w:footnote>
  <w:footnote w:type="continuationSeparator" w:id="0">
    <w:p w:rsidR="00CC3BD5" w:rsidRDefault="00CC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6F" w:rsidRDefault="00E0666F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22F29A41" wp14:editId="50147260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66F" w:rsidRDefault="00E0666F" w:rsidP="00142E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54409"/>
    <w:multiLevelType w:val="hybridMultilevel"/>
    <w:tmpl w:val="6584D8BA"/>
    <w:lvl w:ilvl="0" w:tplc="DCFE75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BE5D89"/>
    <w:multiLevelType w:val="hybridMultilevel"/>
    <w:tmpl w:val="46DCCA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264A1"/>
    <w:multiLevelType w:val="hybridMultilevel"/>
    <w:tmpl w:val="CF8CB1C0"/>
    <w:lvl w:ilvl="0" w:tplc="9664E10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A83DE0"/>
    <w:multiLevelType w:val="hybridMultilevel"/>
    <w:tmpl w:val="0518C4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36A02"/>
    <w:multiLevelType w:val="hybridMultilevel"/>
    <w:tmpl w:val="F9CEE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54B1C"/>
    <w:multiLevelType w:val="hybridMultilevel"/>
    <w:tmpl w:val="F9CEE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E49E9"/>
    <w:multiLevelType w:val="hybridMultilevel"/>
    <w:tmpl w:val="835013B6"/>
    <w:lvl w:ilvl="0" w:tplc="CF605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1" w15:restartNumberingAfterBreak="0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4E44E2B"/>
    <w:multiLevelType w:val="multilevel"/>
    <w:tmpl w:val="74123A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F630B3"/>
    <w:multiLevelType w:val="hybridMultilevel"/>
    <w:tmpl w:val="12F2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D5052"/>
    <w:multiLevelType w:val="hybridMultilevel"/>
    <w:tmpl w:val="6D7EEDBA"/>
    <w:lvl w:ilvl="0" w:tplc="921E0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304E5"/>
    <w:multiLevelType w:val="hybridMultilevel"/>
    <w:tmpl w:val="C6F402F2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2" w15:restartNumberingAfterBreak="0">
    <w:nsid w:val="4E5B3C92"/>
    <w:multiLevelType w:val="multilevel"/>
    <w:tmpl w:val="B19AF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2004C5"/>
    <w:multiLevelType w:val="hybridMultilevel"/>
    <w:tmpl w:val="9280A2C0"/>
    <w:lvl w:ilvl="0" w:tplc="3724ABB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C1F1F"/>
    <w:multiLevelType w:val="hybridMultilevel"/>
    <w:tmpl w:val="1EEA55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72E79"/>
    <w:multiLevelType w:val="hybridMultilevel"/>
    <w:tmpl w:val="2B04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E7BE8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21933C6"/>
    <w:multiLevelType w:val="hybridMultilevel"/>
    <w:tmpl w:val="A4AAA6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7A258C"/>
    <w:multiLevelType w:val="hybridMultilevel"/>
    <w:tmpl w:val="4DCCF5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9653E1"/>
    <w:multiLevelType w:val="hybridMultilevel"/>
    <w:tmpl w:val="F39AF42C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C6524F"/>
    <w:multiLevelType w:val="hybridMultilevel"/>
    <w:tmpl w:val="2B1C2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632246"/>
    <w:multiLevelType w:val="hybridMultilevel"/>
    <w:tmpl w:val="027CC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32137"/>
    <w:multiLevelType w:val="hybridMultilevel"/>
    <w:tmpl w:val="E4808678"/>
    <w:lvl w:ilvl="0" w:tplc="40148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517A2"/>
    <w:multiLevelType w:val="hybridMultilevel"/>
    <w:tmpl w:val="C06C77B4"/>
    <w:lvl w:ilvl="0" w:tplc="04150017">
      <w:start w:val="1"/>
      <w:numFmt w:val="lowerLetter"/>
      <w:lvlText w:val="%1)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56" w15:restartNumberingAfterBreak="0">
    <w:nsid w:val="7C4A6CDD"/>
    <w:multiLevelType w:val="hybridMultilevel"/>
    <w:tmpl w:val="419A079E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275652"/>
    <w:multiLevelType w:val="hybridMultilevel"/>
    <w:tmpl w:val="F958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43"/>
  </w:num>
  <w:num w:numId="4">
    <w:abstractNumId w:val="33"/>
  </w:num>
  <w:num w:numId="5">
    <w:abstractNumId w:val="29"/>
  </w:num>
  <w:num w:numId="6">
    <w:abstractNumId w:val="0"/>
  </w:num>
  <w:num w:numId="7">
    <w:abstractNumId w:val="22"/>
  </w:num>
  <w:num w:numId="8">
    <w:abstractNumId w:val="50"/>
  </w:num>
  <w:num w:numId="9">
    <w:abstractNumId w:val="58"/>
  </w:num>
  <w:num w:numId="10">
    <w:abstractNumId w:val="19"/>
  </w:num>
  <w:num w:numId="11">
    <w:abstractNumId w:val="8"/>
  </w:num>
  <w:num w:numId="12">
    <w:abstractNumId w:val="37"/>
  </w:num>
  <w:num w:numId="13">
    <w:abstractNumId w:val="54"/>
  </w:num>
  <w:num w:numId="14">
    <w:abstractNumId w:val="17"/>
  </w:num>
  <w:num w:numId="15">
    <w:abstractNumId w:val="6"/>
  </w:num>
  <w:num w:numId="16">
    <w:abstractNumId w:val="2"/>
  </w:num>
  <w:num w:numId="17">
    <w:abstractNumId w:val="26"/>
  </w:num>
  <w:num w:numId="18">
    <w:abstractNumId w:val="49"/>
  </w:num>
  <w:num w:numId="19">
    <w:abstractNumId w:val="12"/>
  </w:num>
  <w:num w:numId="20">
    <w:abstractNumId w:val="25"/>
  </w:num>
  <w:num w:numId="21">
    <w:abstractNumId w:val="57"/>
  </w:num>
  <w:num w:numId="22">
    <w:abstractNumId w:val="15"/>
  </w:num>
  <w:num w:numId="23">
    <w:abstractNumId w:val="51"/>
  </w:num>
  <w:num w:numId="24">
    <w:abstractNumId w:val="5"/>
  </w:num>
  <w:num w:numId="25">
    <w:abstractNumId w:val="1"/>
  </w:num>
  <w:num w:numId="26">
    <w:abstractNumId w:val="30"/>
  </w:num>
  <w:num w:numId="27">
    <w:abstractNumId w:val="10"/>
  </w:num>
  <w:num w:numId="28">
    <w:abstractNumId w:val="48"/>
  </w:num>
  <w:num w:numId="29">
    <w:abstractNumId w:val="21"/>
  </w:num>
  <w:num w:numId="30">
    <w:abstractNumId w:val="7"/>
  </w:num>
  <w:num w:numId="31">
    <w:abstractNumId w:val="32"/>
  </w:num>
  <w:num w:numId="32">
    <w:abstractNumId w:val="36"/>
  </w:num>
  <w:num w:numId="33">
    <w:abstractNumId w:val="40"/>
  </w:num>
  <w:num w:numId="34">
    <w:abstractNumId w:val="47"/>
  </w:num>
  <w:num w:numId="35">
    <w:abstractNumId w:val="27"/>
  </w:num>
  <w:num w:numId="36">
    <w:abstractNumId w:val="23"/>
  </w:num>
  <w:num w:numId="37">
    <w:abstractNumId w:val="34"/>
  </w:num>
  <w:num w:numId="38">
    <w:abstractNumId w:val="9"/>
  </w:num>
  <w:num w:numId="39">
    <w:abstractNumId w:val="11"/>
  </w:num>
  <w:num w:numId="40">
    <w:abstractNumId w:val="42"/>
  </w:num>
  <w:num w:numId="41">
    <w:abstractNumId w:val="3"/>
  </w:num>
  <w:num w:numId="42">
    <w:abstractNumId w:val="56"/>
  </w:num>
  <w:num w:numId="43">
    <w:abstractNumId w:val="18"/>
  </w:num>
  <w:num w:numId="44">
    <w:abstractNumId w:val="46"/>
  </w:num>
  <w:num w:numId="45">
    <w:abstractNumId w:val="24"/>
  </w:num>
  <w:num w:numId="46">
    <w:abstractNumId w:val="45"/>
  </w:num>
  <w:num w:numId="47">
    <w:abstractNumId w:val="13"/>
  </w:num>
  <w:num w:numId="48">
    <w:abstractNumId w:val="55"/>
  </w:num>
  <w:num w:numId="49">
    <w:abstractNumId w:val="39"/>
  </w:num>
  <w:num w:numId="50">
    <w:abstractNumId w:val="53"/>
  </w:num>
  <w:num w:numId="51">
    <w:abstractNumId w:val="28"/>
  </w:num>
  <w:num w:numId="52">
    <w:abstractNumId w:val="31"/>
  </w:num>
  <w:num w:numId="53">
    <w:abstractNumId w:val="41"/>
  </w:num>
  <w:num w:numId="54">
    <w:abstractNumId w:val="44"/>
  </w:num>
  <w:num w:numId="55">
    <w:abstractNumId w:val="59"/>
  </w:num>
  <w:num w:numId="56">
    <w:abstractNumId w:val="14"/>
  </w:num>
  <w:num w:numId="57">
    <w:abstractNumId w:val="52"/>
  </w:num>
  <w:num w:numId="58">
    <w:abstractNumId w:val="35"/>
  </w:num>
  <w:num w:numId="59">
    <w:abstractNumId w:val="16"/>
  </w:num>
  <w:num w:numId="6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02DC9"/>
    <w:rsid w:val="00007BEC"/>
    <w:rsid w:val="000145D3"/>
    <w:rsid w:val="00020BAC"/>
    <w:rsid w:val="00025915"/>
    <w:rsid w:val="000326B9"/>
    <w:rsid w:val="00034F59"/>
    <w:rsid w:val="00035978"/>
    <w:rsid w:val="00040C3B"/>
    <w:rsid w:val="00041557"/>
    <w:rsid w:val="0004155D"/>
    <w:rsid w:val="00041A71"/>
    <w:rsid w:val="000438D1"/>
    <w:rsid w:val="00045FB5"/>
    <w:rsid w:val="00051393"/>
    <w:rsid w:val="00051DB1"/>
    <w:rsid w:val="000544EA"/>
    <w:rsid w:val="0006216A"/>
    <w:rsid w:val="000648B9"/>
    <w:rsid w:val="00065C95"/>
    <w:rsid w:val="00066200"/>
    <w:rsid w:val="00066683"/>
    <w:rsid w:val="00071D31"/>
    <w:rsid w:val="00075A9E"/>
    <w:rsid w:val="00076807"/>
    <w:rsid w:val="00084597"/>
    <w:rsid w:val="00084608"/>
    <w:rsid w:val="000849F8"/>
    <w:rsid w:val="0008683F"/>
    <w:rsid w:val="00086DA6"/>
    <w:rsid w:val="00091E8F"/>
    <w:rsid w:val="000933DF"/>
    <w:rsid w:val="000A1F0B"/>
    <w:rsid w:val="000A25E0"/>
    <w:rsid w:val="000A4E7B"/>
    <w:rsid w:val="000B1F3D"/>
    <w:rsid w:val="000B3323"/>
    <w:rsid w:val="000C17BE"/>
    <w:rsid w:val="000C250C"/>
    <w:rsid w:val="000C4B8D"/>
    <w:rsid w:val="000C52D9"/>
    <w:rsid w:val="000D2359"/>
    <w:rsid w:val="000D2CC9"/>
    <w:rsid w:val="000D4E03"/>
    <w:rsid w:val="000D77A0"/>
    <w:rsid w:val="000E0D68"/>
    <w:rsid w:val="000E53DD"/>
    <w:rsid w:val="000E5CC6"/>
    <w:rsid w:val="000E61AE"/>
    <w:rsid w:val="000E679B"/>
    <w:rsid w:val="000F0364"/>
    <w:rsid w:val="000F2054"/>
    <w:rsid w:val="000F2506"/>
    <w:rsid w:val="000F3B09"/>
    <w:rsid w:val="000F43B4"/>
    <w:rsid w:val="000F6412"/>
    <w:rsid w:val="0010103C"/>
    <w:rsid w:val="00102386"/>
    <w:rsid w:val="0010544B"/>
    <w:rsid w:val="0011098C"/>
    <w:rsid w:val="0011348E"/>
    <w:rsid w:val="00113E2F"/>
    <w:rsid w:val="0011498C"/>
    <w:rsid w:val="0011570D"/>
    <w:rsid w:val="00116B05"/>
    <w:rsid w:val="00116CD9"/>
    <w:rsid w:val="001202BD"/>
    <w:rsid w:val="001215DA"/>
    <w:rsid w:val="00123470"/>
    <w:rsid w:val="00123C62"/>
    <w:rsid w:val="00124016"/>
    <w:rsid w:val="00124B25"/>
    <w:rsid w:val="00125F41"/>
    <w:rsid w:val="00126656"/>
    <w:rsid w:val="001346EF"/>
    <w:rsid w:val="00135A5B"/>
    <w:rsid w:val="00137DED"/>
    <w:rsid w:val="00142EBA"/>
    <w:rsid w:val="00144D52"/>
    <w:rsid w:val="001452F6"/>
    <w:rsid w:val="00147508"/>
    <w:rsid w:val="00151C00"/>
    <w:rsid w:val="0015475B"/>
    <w:rsid w:val="00154F60"/>
    <w:rsid w:val="00160BD7"/>
    <w:rsid w:val="00162CF5"/>
    <w:rsid w:val="00164F64"/>
    <w:rsid w:val="0016583E"/>
    <w:rsid w:val="00165B24"/>
    <w:rsid w:val="00167B69"/>
    <w:rsid w:val="00172C27"/>
    <w:rsid w:val="00181B29"/>
    <w:rsid w:val="001849F8"/>
    <w:rsid w:val="00184B72"/>
    <w:rsid w:val="0018676F"/>
    <w:rsid w:val="00187620"/>
    <w:rsid w:val="00193FEA"/>
    <w:rsid w:val="00196FA6"/>
    <w:rsid w:val="001A2B5E"/>
    <w:rsid w:val="001A5592"/>
    <w:rsid w:val="001A5681"/>
    <w:rsid w:val="001A62CE"/>
    <w:rsid w:val="001A64E0"/>
    <w:rsid w:val="001B15EB"/>
    <w:rsid w:val="001B193E"/>
    <w:rsid w:val="001B2CC7"/>
    <w:rsid w:val="001B46AB"/>
    <w:rsid w:val="001B5D18"/>
    <w:rsid w:val="001B72EA"/>
    <w:rsid w:val="001B7A3D"/>
    <w:rsid w:val="001C2EB7"/>
    <w:rsid w:val="001C43FC"/>
    <w:rsid w:val="001C5CEF"/>
    <w:rsid w:val="001D2ED6"/>
    <w:rsid w:val="001D503E"/>
    <w:rsid w:val="001D5E26"/>
    <w:rsid w:val="001D6811"/>
    <w:rsid w:val="001E09E2"/>
    <w:rsid w:val="001E1EB1"/>
    <w:rsid w:val="001F1A01"/>
    <w:rsid w:val="001F2B0F"/>
    <w:rsid w:val="001F73DF"/>
    <w:rsid w:val="001F7DEE"/>
    <w:rsid w:val="002005CA"/>
    <w:rsid w:val="002028EC"/>
    <w:rsid w:val="002038C0"/>
    <w:rsid w:val="002050B8"/>
    <w:rsid w:val="00213711"/>
    <w:rsid w:val="002161C0"/>
    <w:rsid w:val="00217A8A"/>
    <w:rsid w:val="00217FD1"/>
    <w:rsid w:val="00221510"/>
    <w:rsid w:val="0022488C"/>
    <w:rsid w:val="00226A00"/>
    <w:rsid w:val="00231ACE"/>
    <w:rsid w:val="002323CC"/>
    <w:rsid w:val="002435BB"/>
    <w:rsid w:val="00245ECA"/>
    <w:rsid w:val="00252E5D"/>
    <w:rsid w:val="00256409"/>
    <w:rsid w:val="00256E62"/>
    <w:rsid w:val="00261116"/>
    <w:rsid w:val="00261862"/>
    <w:rsid w:val="002628C2"/>
    <w:rsid w:val="00265428"/>
    <w:rsid w:val="002703A4"/>
    <w:rsid w:val="0027286A"/>
    <w:rsid w:val="0027743F"/>
    <w:rsid w:val="00277E02"/>
    <w:rsid w:val="0028337E"/>
    <w:rsid w:val="00287B77"/>
    <w:rsid w:val="00291636"/>
    <w:rsid w:val="002933C2"/>
    <w:rsid w:val="002938CE"/>
    <w:rsid w:val="00295093"/>
    <w:rsid w:val="00297245"/>
    <w:rsid w:val="002A0B0C"/>
    <w:rsid w:val="002A6255"/>
    <w:rsid w:val="002B16BE"/>
    <w:rsid w:val="002B170F"/>
    <w:rsid w:val="002B2632"/>
    <w:rsid w:val="002C4B94"/>
    <w:rsid w:val="002C505B"/>
    <w:rsid w:val="002C7BA8"/>
    <w:rsid w:val="002D238D"/>
    <w:rsid w:val="002D4483"/>
    <w:rsid w:val="002D69C5"/>
    <w:rsid w:val="002D6BA4"/>
    <w:rsid w:val="002E678A"/>
    <w:rsid w:val="002E7497"/>
    <w:rsid w:val="002F090E"/>
    <w:rsid w:val="002F552E"/>
    <w:rsid w:val="00300993"/>
    <w:rsid w:val="0030601A"/>
    <w:rsid w:val="00311CE6"/>
    <w:rsid w:val="00314C76"/>
    <w:rsid w:val="00315A93"/>
    <w:rsid w:val="00316488"/>
    <w:rsid w:val="0032319F"/>
    <w:rsid w:val="00324D1C"/>
    <w:rsid w:val="003267AB"/>
    <w:rsid w:val="00326879"/>
    <w:rsid w:val="0032753B"/>
    <w:rsid w:val="003278E0"/>
    <w:rsid w:val="00330F04"/>
    <w:rsid w:val="0033735E"/>
    <w:rsid w:val="0034243B"/>
    <w:rsid w:val="00343609"/>
    <w:rsid w:val="00350383"/>
    <w:rsid w:val="00352549"/>
    <w:rsid w:val="0035334D"/>
    <w:rsid w:val="00353660"/>
    <w:rsid w:val="00354522"/>
    <w:rsid w:val="00356125"/>
    <w:rsid w:val="003577C6"/>
    <w:rsid w:val="003639F2"/>
    <w:rsid w:val="003667EF"/>
    <w:rsid w:val="003722B0"/>
    <w:rsid w:val="0037436F"/>
    <w:rsid w:val="00374E8B"/>
    <w:rsid w:val="003811DA"/>
    <w:rsid w:val="00384E22"/>
    <w:rsid w:val="00387175"/>
    <w:rsid w:val="00391F9A"/>
    <w:rsid w:val="00393553"/>
    <w:rsid w:val="00393E4D"/>
    <w:rsid w:val="003A654A"/>
    <w:rsid w:val="003C0473"/>
    <w:rsid w:val="003C29C5"/>
    <w:rsid w:val="003C4AF0"/>
    <w:rsid w:val="003C587F"/>
    <w:rsid w:val="003C626D"/>
    <w:rsid w:val="003C63A8"/>
    <w:rsid w:val="003D0C80"/>
    <w:rsid w:val="003D1741"/>
    <w:rsid w:val="003D1CD9"/>
    <w:rsid w:val="003D5D93"/>
    <w:rsid w:val="003D644C"/>
    <w:rsid w:val="003D6BB9"/>
    <w:rsid w:val="003D6BBC"/>
    <w:rsid w:val="003E0DFB"/>
    <w:rsid w:val="003E2974"/>
    <w:rsid w:val="003E479D"/>
    <w:rsid w:val="003F035D"/>
    <w:rsid w:val="003F13D8"/>
    <w:rsid w:val="003F15E8"/>
    <w:rsid w:val="003F2109"/>
    <w:rsid w:val="003F3EE8"/>
    <w:rsid w:val="00400D2A"/>
    <w:rsid w:val="00402A07"/>
    <w:rsid w:val="00404A2C"/>
    <w:rsid w:val="00404C25"/>
    <w:rsid w:val="00405E91"/>
    <w:rsid w:val="00406CEB"/>
    <w:rsid w:val="00407B1E"/>
    <w:rsid w:val="00411343"/>
    <w:rsid w:val="004206CC"/>
    <w:rsid w:val="0042110D"/>
    <w:rsid w:val="00421CA2"/>
    <w:rsid w:val="00423C45"/>
    <w:rsid w:val="0042618A"/>
    <w:rsid w:val="0042708D"/>
    <w:rsid w:val="00430BC2"/>
    <w:rsid w:val="00431504"/>
    <w:rsid w:val="00436A8D"/>
    <w:rsid w:val="004415BA"/>
    <w:rsid w:val="004512D2"/>
    <w:rsid w:val="00451C5A"/>
    <w:rsid w:val="00452003"/>
    <w:rsid w:val="0045239A"/>
    <w:rsid w:val="0045464D"/>
    <w:rsid w:val="00456CFC"/>
    <w:rsid w:val="00457C01"/>
    <w:rsid w:val="004607A2"/>
    <w:rsid w:val="00461C34"/>
    <w:rsid w:val="0047040A"/>
    <w:rsid w:val="00477412"/>
    <w:rsid w:val="00477645"/>
    <w:rsid w:val="00481528"/>
    <w:rsid w:val="00490129"/>
    <w:rsid w:val="00493D17"/>
    <w:rsid w:val="00494B0C"/>
    <w:rsid w:val="0049678C"/>
    <w:rsid w:val="004A0848"/>
    <w:rsid w:val="004A1F6D"/>
    <w:rsid w:val="004A6801"/>
    <w:rsid w:val="004A756E"/>
    <w:rsid w:val="004B1B98"/>
    <w:rsid w:val="004B3FCE"/>
    <w:rsid w:val="004B438D"/>
    <w:rsid w:val="004B7FBF"/>
    <w:rsid w:val="004C033B"/>
    <w:rsid w:val="004C11CE"/>
    <w:rsid w:val="004D13AC"/>
    <w:rsid w:val="004D1918"/>
    <w:rsid w:val="004D1A09"/>
    <w:rsid w:val="004D45A8"/>
    <w:rsid w:val="004D70B0"/>
    <w:rsid w:val="004E052C"/>
    <w:rsid w:val="004E0E26"/>
    <w:rsid w:val="004E11F0"/>
    <w:rsid w:val="004E25C0"/>
    <w:rsid w:val="004E3241"/>
    <w:rsid w:val="004E4108"/>
    <w:rsid w:val="004E436A"/>
    <w:rsid w:val="004E4DCB"/>
    <w:rsid w:val="004F2234"/>
    <w:rsid w:val="004F50C1"/>
    <w:rsid w:val="004F6E6A"/>
    <w:rsid w:val="0050058E"/>
    <w:rsid w:val="0050140B"/>
    <w:rsid w:val="00502B4F"/>
    <w:rsid w:val="0050365D"/>
    <w:rsid w:val="00507F49"/>
    <w:rsid w:val="00512C2A"/>
    <w:rsid w:val="00516A69"/>
    <w:rsid w:val="00521157"/>
    <w:rsid w:val="005249BE"/>
    <w:rsid w:val="00526B65"/>
    <w:rsid w:val="00527614"/>
    <w:rsid w:val="005340EC"/>
    <w:rsid w:val="00536A92"/>
    <w:rsid w:val="005371F4"/>
    <w:rsid w:val="00537994"/>
    <w:rsid w:val="00537D8F"/>
    <w:rsid w:val="00542F46"/>
    <w:rsid w:val="00544CBC"/>
    <w:rsid w:val="005512A5"/>
    <w:rsid w:val="00553340"/>
    <w:rsid w:val="00560237"/>
    <w:rsid w:val="00560DA5"/>
    <w:rsid w:val="005630C9"/>
    <w:rsid w:val="005638D9"/>
    <w:rsid w:val="005649CD"/>
    <w:rsid w:val="00571531"/>
    <w:rsid w:val="005718C3"/>
    <w:rsid w:val="0057314F"/>
    <w:rsid w:val="00573266"/>
    <w:rsid w:val="005763E6"/>
    <w:rsid w:val="00591C23"/>
    <w:rsid w:val="00594E46"/>
    <w:rsid w:val="00596D4D"/>
    <w:rsid w:val="005970ED"/>
    <w:rsid w:val="005A0B30"/>
    <w:rsid w:val="005A0E87"/>
    <w:rsid w:val="005A3C4B"/>
    <w:rsid w:val="005A6640"/>
    <w:rsid w:val="005A7A6A"/>
    <w:rsid w:val="005B2319"/>
    <w:rsid w:val="005B247C"/>
    <w:rsid w:val="005B2A85"/>
    <w:rsid w:val="005B7E4F"/>
    <w:rsid w:val="005C3161"/>
    <w:rsid w:val="005C35F0"/>
    <w:rsid w:val="005C5777"/>
    <w:rsid w:val="005C5A24"/>
    <w:rsid w:val="005D127E"/>
    <w:rsid w:val="005D158B"/>
    <w:rsid w:val="005D1BB1"/>
    <w:rsid w:val="005D37FA"/>
    <w:rsid w:val="005D7131"/>
    <w:rsid w:val="005E120E"/>
    <w:rsid w:val="005E3CDD"/>
    <w:rsid w:val="005E40CA"/>
    <w:rsid w:val="005E616A"/>
    <w:rsid w:val="005F4982"/>
    <w:rsid w:val="005F633B"/>
    <w:rsid w:val="006031D2"/>
    <w:rsid w:val="00606060"/>
    <w:rsid w:val="00612CEE"/>
    <w:rsid w:val="00612D85"/>
    <w:rsid w:val="00614091"/>
    <w:rsid w:val="006154EB"/>
    <w:rsid w:val="006172F6"/>
    <w:rsid w:val="00617F31"/>
    <w:rsid w:val="00620041"/>
    <w:rsid w:val="00620CB9"/>
    <w:rsid w:val="00621FBB"/>
    <w:rsid w:val="00626C97"/>
    <w:rsid w:val="00626D37"/>
    <w:rsid w:val="0062732B"/>
    <w:rsid w:val="00632D11"/>
    <w:rsid w:val="0063646D"/>
    <w:rsid w:val="0064175B"/>
    <w:rsid w:val="00641951"/>
    <w:rsid w:val="00642D96"/>
    <w:rsid w:val="00651132"/>
    <w:rsid w:val="00652AE7"/>
    <w:rsid w:val="00656046"/>
    <w:rsid w:val="0065660D"/>
    <w:rsid w:val="00660BB7"/>
    <w:rsid w:val="006633A7"/>
    <w:rsid w:val="006720A5"/>
    <w:rsid w:val="00673427"/>
    <w:rsid w:val="00676F1C"/>
    <w:rsid w:val="006770A7"/>
    <w:rsid w:val="006936FB"/>
    <w:rsid w:val="00697455"/>
    <w:rsid w:val="006A447C"/>
    <w:rsid w:val="006A48C4"/>
    <w:rsid w:val="006A660F"/>
    <w:rsid w:val="006A663F"/>
    <w:rsid w:val="006B1CDE"/>
    <w:rsid w:val="006B28B9"/>
    <w:rsid w:val="006B56DE"/>
    <w:rsid w:val="006B58F6"/>
    <w:rsid w:val="006B6532"/>
    <w:rsid w:val="006C3D52"/>
    <w:rsid w:val="006C52B8"/>
    <w:rsid w:val="006C6471"/>
    <w:rsid w:val="006D01F7"/>
    <w:rsid w:val="006D08F2"/>
    <w:rsid w:val="006D24BC"/>
    <w:rsid w:val="006D6737"/>
    <w:rsid w:val="006D72EF"/>
    <w:rsid w:val="006E07DB"/>
    <w:rsid w:val="006E0B7B"/>
    <w:rsid w:val="006E2241"/>
    <w:rsid w:val="006E6382"/>
    <w:rsid w:val="006E6780"/>
    <w:rsid w:val="006F2722"/>
    <w:rsid w:val="006F2A7B"/>
    <w:rsid w:val="006F69A1"/>
    <w:rsid w:val="006F6EF1"/>
    <w:rsid w:val="007020E8"/>
    <w:rsid w:val="00703F13"/>
    <w:rsid w:val="00710953"/>
    <w:rsid w:val="007125CB"/>
    <w:rsid w:val="00714340"/>
    <w:rsid w:val="007146DC"/>
    <w:rsid w:val="00730FBC"/>
    <w:rsid w:val="007348C6"/>
    <w:rsid w:val="0073581B"/>
    <w:rsid w:val="00740081"/>
    <w:rsid w:val="00741FE4"/>
    <w:rsid w:val="00742170"/>
    <w:rsid w:val="007456B0"/>
    <w:rsid w:val="0075264B"/>
    <w:rsid w:val="00754374"/>
    <w:rsid w:val="007548D2"/>
    <w:rsid w:val="00761D69"/>
    <w:rsid w:val="0076256E"/>
    <w:rsid w:val="00766DA8"/>
    <w:rsid w:val="00766FFE"/>
    <w:rsid w:val="00773E19"/>
    <w:rsid w:val="00784510"/>
    <w:rsid w:val="00785339"/>
    <w:rsid w:val="00785900"/>
    <w:rsid w:val="00787527"/>
    <w:rsid w:val="007923F1"/>
    <w:rsid w:val="0079327A"/>
    <w:rsid w:val="0079381C"/>
    <w:rsid w:val="0079768D"/>
    <w:rsid w:val="007A26BB"/>
    <w:rsid w:val="007A399D"/>
    <w:rsid w:val="007A4FC5"/>
    <w:rsid w:val="007A5AE0"/>
    <w:rsid w:val="007A774C"/>
    <w:rsid w:val="007B1224"/>
    <w:rsid w:val="007B40EB"/>
    <w:rsid w:val="007B5AE1"/>
    <w:rsid w:val="007B71AD"/>
    <w:rsid w:val="007D0753"/>
    <w:rsid w:val="007D1A8F"/>
    <w:rsid w:val="007D4231"/>
    <w:rsid w:val="007D572B"/>
    <w:rsid w:val="007E18A0"/>
    <w:rsid w:val="007E5F04"/>
    <w:rsid w:val="007E7029"/>
    <w:rsid w:val="007F0DA9"/>
    <w:rsid w:val="007F491B"/>
    <w:rsid w:val="007F4EF1"/>
    <w:rsid w:val="00801774"/>
    <w:rsid w:val="00802F37"/>
    <w:rsid w:val="0080311B"/>
    <w:rsid w:val="00803775"/>
    <w:rsid w:val="0080689E"/>
    <w:rsid w:val="00807085"/>
    <w:rsid w:val="008212C1"/>
    <w:rsid w:val="00823BCE"/>
    <w:rsid w:val="00823E0D"/>
    <w:rsid w:val="00826563"/>
    <w:rsid w:val="00826717"/>
    <w:rsid w:val="008273A0"/>
    <w:rsid w:val="00830E43"/>
    <w:rsid w:val="00831A58"/>
    <w:rsid w:val="00832E72"/>
    <w:rsid w:val="0083405D"/>
    <w:rsid w:val="00842A19"/>
    <w:rsid w:val="00845AE4"/>
    <w:rsid w:val="00846BA4"/>
    <w:rsid w:val="00847B32"/>
    <w:rsid w:val="00850DB4"/>
    <w:rsid w:val="00851619"/>
    <w:rsid w:val="0085698D"/>
    <w:rsid w:val="00862B23"/>
    <w:rsid w:val="008641D0"/>
    <w:rsid w:val="008642F5"/>
    <w:rsid w:val="0086750A"/>
    <w:rsid w:val="00870513"/>
    <w:rsid w:val="00877002"/>
    <w:rsid w:val="00882E46"/>
    <w:rsid w:val="00886BFE"/>
    <w:rsid w:val="00886D05"/>
    <w:rsid w:val="00891F5D"/>
    <w:rsid w:val="00896196"/>
    <w:rsid w:val="008A1B42"/>
    <w:rsid w:val="008A3614"/>
    <w:rsid w:val="008A6375"/>
    <w:rsid w:val="008B0C55"/>
    <w:rsid w:val="008B4546"/>
    <w:rsid w:val="008B4D51"/>
    <w:rsid w:val="008B6B5E"/>
    <w:rsid w:val="008C0FE8"/>
    <w:rsid w:val="008C34F4"/>
    <w:rsid w:val="008C4234"/>
    <w:rsid w:val="008C4394"/>
    <w:rsid w:val="008C4EA2"/>
    <w:rsid w:val="008C7AB0"/>
    <w:rsid w:val="008D5C28"/>
    <w:rsid w:val="008D7F09"/>
    <w:rsid w:val="008E205D"/>
    <w:rsid w:val="008E68DB"/>
    <w:rsid w:val="008E7464"/>
    <w:rsid w:val="008F318D"/>
    <w:rsid w:val="008F31B1"/>
    <w:rsid w:val="009024C4"/>
    <w:rsid w:val="00903B83"/>
    <w:rsid w:val="009057A7"/>
    <w:rsid w:val="009105DB"/>
    <w:rsid w:val="00911071"/>
    <w:rsid w:val="00912D6C"/>
    <w:rsid w:val="0091672F"/>
    <w:rsid w:val="009168D3"/>
    <w:rsid w:val="009169B3"/>
    <w:rsid w:val="00916CE9"/>
    <w:rsid w:val="00917C9F"/>
    <w:rsid w:val="00921A04"/>
    <w:rsid w:val="009244C7"/>
    <w:rsid w:val="00925829"/>
    <w:rsid w:val="0092683C"/>
    <w:rsid w:val="00930D1C"/>
    <w:rsid w:val="00935538"/>
    <w:rsid w:val="009363C2"/>
    <w:rsid w:val="0094196A"/>
    <w:rsid w:val="00946334"/>
    <w:rsid w:val="009504D9"/>
    <w:rsid w:val="00952D4A"/>
    <w:rsid w:val="00952F70"/>
    <w:rsid w:val="00954555"/>
    <w:rsid w:val="009556DC"/>
    <w:rsid w:val="00960D78"/>
    <w:rsid w:val="009624E6"/>
    <w:rsid w:val="0096485A"/>
    <w:rsid w:val="009742E5"/>
    <w:rsid w:val="009802B3"/>
    <w:rsid w:val="0098272A"/>
    <w:rsid w:val="00982946"/>
    <w:rsid w:val="00983D74"/>
    <w:rsid w:val="00986958"/>
    <w:rsid w:val="009901FC"/>
    <w:rsid w:val="00993E8C"/>
    <w:rsid w:val="009956E2"/>
    <w:rsid w:val="009A3570"/>
    <w:rsid w:val="009A4DFF"/>
    <w:rsid w:val="009A6684"/>
    <w:rsid w:val="009A6F3F"/>
    <w:rsid w:val="009A73F1"/>
    <w:rsid w:val="009B3404"/>
    <w:rsid w:val="009C029B"/>
    <w:rsid w:val="009C0850"/>
    <w:rsid w:val="009C26D7"/>
    <w:rsid w:val="009C28CF"/>
    <w:rsid w:val="009C4FF0"/>
    <w:rsid w:val="009C50C4"/>
    <w:rsid w:val="009C5D2C"/>
    <w:rsid w:val="009D162F"/>
    <w:rsid w:val="009D375D"/>
    <w:rsid w:val="009D7802"/>
    <w:rsid w:val="009E0D0C"/>
    <w:rsid w:val="009E13D1"/>
    <w:rsid w:val="009E18DF"/>
    <w:rsid w:val="009E1DCF"/>
    <w:rsid w:val="009E3620"/>
    <w:rsid w:val="009E6670"/>
    <w:rsid w:val="009E713E"/>
    <w:rsid w:val="009E77BB"/>
    <w:rsid w:val="009F1459"/>
    <w:rsid w:val="009F1EB0"/>
    <w:rsid w:val="009F3456"/>
    <w:rsid w:val="009F3B3E"/>
    <w:rsid w:val="00A00D40"/>
    <w:rsid w:val="00A00F77"/>
    <w:rsid w:val="00A03A57"/>
    <w:rsid w:val="00A03FB0"/>
    <w:rsid w:val="00A04B93"/>
    <w:rsid w:val="00A113D5"/>
    <w:rsid w:val="00A23B06"/>
    <w:rsid w:val="00A24E55"/>
    <w:rsid w:val="00A308A8"/>
    <w:rsid w:val="00A30C32"/>
    <w:rsid w:val="00A30CFC"/>
    <w:rsid w:val="00A3193A"/>
    <w:rsid w:val="00A34BEB"/>
    <w:rsid w:val="00A37481"/>
    <w:rsid w:val="00A401EA"/>
    <w:rsid w:val="00A41477"/>
    <w:rsid w:val="00A45793"/>
    <w:rsid w:val="00A459B2"/>
    <w:rsid w:val="00A52211"/>
    <w:rsid w:val="00A54834"/>
    <w:rsid w:val="00A55110"/>
    <w:rsid w:val="00A640D7"/>
    <w:rsid w:val="00A65E70"/>
    <w:rsid w:val="00A707FA"/>
    <w:rsid w:val="00A70AA1"/>
    <w:rsid w:val="00A70DE7"/>
    <w:rsid w:val="00A7118A"/>
    <w:rsid w:val="00A71E35"/>
    <w:rsid w:val="00A7291E"/>
    <w:rsid w:val="00A741C8"/>
    <w:rsid w:val="00A74934"/>
    <w:rsid w:val="00A74D7C"/>
    <w:rsid w:val="00A75191"/>
    <w:rsid w:val="00A75355"/>
    <w:rsid w:val="00A77B3E"/>
    <w:rsid w:val="00A77B66"/>
    <w:rsid w:val="00A858B0"/>
    <w:rsid w:val="00A86551"/>
    <w:rsid w:val="00A9060A"/>
    <w:rsid w:val="00A92C5B"/>
    <w:rsid w:val="00A96C72"/>
    <w:rsid w:val="00AA1FAD"/>
    <w:rsid w:val="00AA24DB"/>
    <w:rsid w:val="00AA53DA"/>
    <w:rsid w:val="00AA5A24"/>
    <w:rsid w:val="00AB0B85"/>
    <w:rsid w:val="00AB4F15"/>
    <w:rsid w:val="00AC08FF"/>
    <w:rsid w:val="00AC0A17"/>
    <w:rsid w:val="00AC2202"/>
    <w:rsid w:val="00AC73F8"/>
    <w:rsid w:val="00AD016C"/>
    <w:rsid w:val="00AD3D5D"/>
    <w:rsid w:val="00AD402B"/>
    <w:rsid w:val="00AD79D5"/>
    <w:rsid w:val="00AE62CC"/>
    <w:rsid w:val="00AF190D"/>
    <w:rsid w:val="00AF5E52"/>
    <w:rsid w:val="00AF7ED9"/>
    <w:rsid w:val="00B00BE6"/>
    <w:rsid w:val="00B07090"/>
    <w:rsid w:val="00B105B2"/>
    <w:rsid w:val="00B1065D"/>
    <w:rsid w:val="00B11E6F"/>
    <w:rsid w:val="00B13C07"/>
    <w:rsid w:val="00B22465"/>
    <w:rsid w:val="00B22BC1"/>
    <w:rsid w:val="00B24728"/>
    <w:rsid w:val="00B33956"/>
    <w:rsid w:val="00B35DE9"/>
    <w:rsid w:val="00B3625B"/>
    <w:rsid w:val="00B3658A"/>
    <w:rsid w:val="00B36703"/>
    <w:rsid w:val="00B3740A"/>
    <w:rsid w:val="00B40749"/>
    <w:rsid w:val="00B40A6B"/>
    <w:rsid w:val="00B40F70"/>
    <w:rsid w:val="00B43081"/>
    <w:rsid w:val="00B448D5"/>
    <w:rsid w:val="00B46A6A"/>
    <w:rsid w:val="00B47087"/>
    <w:rsid w:val="00B561B0"/>
    <w:rsid w:val="00B57E9D"/>
    <w:rsid w:val="00B61743"/>
    <w:rsid w:val="00B63461"/>
    <w:rsid w:val="00B6472C"/>
    <w:rsid w:val="00B6600B"/>
    <w:rsid w:val="00B7135D"/>
    <w:rsid w:val="00B7161F"/>
    <w:rsid w:val="00B81140"/>
    <w:rsid w:val="00B91701"/>
    <w:rsid w:val="00B952BA"/>
    <w:rsid w:val="00B978F3"/>
    <w:rsid w:val="00BA2D3A"/>
    <w:rsid w:val="00BA58E1"/>
    <w:rsid w:val="00BA7B31"/>
    <w:rsid w:val="00BB458C"/>
    <w:rsid w:val="00BC1A24"/>
    <w:rsid w:val="00BC4D69"/>
    <w:rsid w:val="00BC53B6"/>
    <w:rsid w:val="00BC5F4A"/>
    <w:rsid w:val="00BC63C2"/>
    <w:rsid w:val="00BD142F"/>
    <w:rsid w:val="00BD18AC"/>
    <w:rsid w:val="00BD3CB3"/>
    <w:rsid w:val="00BD43F1"/>
    <w:rsid w:val="00BD509C"/>
    <w:rsid w:val="00BE1C0D"/>
    <w:rsid w:val="00BE1E76"/>
    <w:rsid w:val="00BE5A82"/>
    <w:rsid w:val="00BE5AF8"/>
    <w:rsid w:val="00BE76A2"/>
    <w:rsid w:val="00BF014A"/>
    <w:rsid w:val="00BF1DB5"/>
    <w:rsid w:val="00BF52B1"/>
    <w:rsid w:val="00C11987"/>
    <w:rsid w:val="00C12592"/>
    <w:rsid w:val="00C14E6C"/>
    <w:rsid w:val="00C16C6D"/>
    <w:rsid w:val="00C25E71"/>
    <w:rsid w:val="00C31493"/>
    <w:rsid w:val="00C31E6F"/>
    <w:rsid w:val="00C328BE"/>
    <w:rsid w:val="00C46E86"/>
    <w:rsid w:val="00C61E08"/>
    <w:rsid w:val="00C664C7"/>
    <w:rsid w:val="00C67B76"/>
    <w:rsid w:val="00C705BF"/>
    <w:rsid w:val="00C70F97"/>
    <w:rsid w:val="00C73FA9"/>
    <w:rsid w:val="00C7614C"/>
    <w:rsid w:val="00C773EA"/>
    <w:rsid w:val="00C77E68"/>
    <w:rsid w:val="00C81CBE"/>
    <w:rsid w:val="00C82177"/>
    <w:rsid w:val="00C82E28"/>
    <w:rsid w:val="00C8310F"/>
    <w:rsid w:val="00C932A2"/>
    <w:rsid w:val="00C94347"/>
    <w:rsid w:val="00C94943"/>
    <w:rsid w:val="00C9536D"/>
    <w:rsid w:val="00C95EE5"/>
    <w:rsid w:val="00C96D80"/>
    <w:rsid w:val="00CA4D76"/>
    <w:rsid w:val="00CA59DC"/>
    <w:rsid w:val="00CB108F"/>
    <w:rsid w:val="00CB11BC"/>
    <w:rsid w:val="00CB286A"/>
    <w:rsid w:val="00CC0B26"/>
    <w:rsid w:val="00CC16F5"/>
    <w:rsid w:val="00CC3BD5"/>
    <w:rsid w:val="00CC4FA5"/>
    <w:rsid w:val="00CC6610"/>
    <w:rsid w:val="00CC776D"/>
    <w:rsid w:val="00CC7DE7"/>
    <w:rsid w:val="00CD08D0"/>
    <w:rsid w:val="00CE020A"/>
    <w:rsid w:val="00CE0FBB"/>
    <w:rsid w:val="00CE589E"/>
    <w:rsid w:val="00CF24E0"/>
    <w:rsid w:val="00CF35FC"/>
    <w:rsid w:val="00CF38C0"/>
    <w:rsid w:val="00CF4F0C"/>
    <w:rsid w:val="00CF5A9E"/>
    <w:rsid w:val="00CF5EBF"/>
    <w:rsid w:val="00D002A2"/>
    <w:rsid w:val="00D03EE1"/>
    <w:rsid w:val="00D042FF"/>
    <w:rsid w:val="00D05A0B"/>
    <w:rsid w:val="00D05CB2"/>
    <w:rsid w:val="00D0727C"/>
    <w:rsid w:val="00D138D1"/>
    <w:rsid w:val="00D15C52"/>
    <w:rsid w:val="00D17E95"/>
    <w:rsid w:val="00D2218B"/>
    <w:rsid w:val="00D22817"/>
    <w:rsid w:val="00D23E60"/>
    <w:rsid w:val="00D25582"/>
    <w:rsid w:val="00D30321"/>
    <w:rsid w:val="00D30FAA"/>
    <w:rsid w:val="00D369B3"/>
    <w:rsid w:val="00D405ED"/>
    <w:rsid w:val="00D467FE"/>
    <w:rsid w:val="00D47571"/>
    <w:rsid w:val="00D47771"/>
    <w:rsid w:val="00D53CD2"/>
    <w:rsid w:val="00D56F34"/>
    <w:rsid w:val="00D57092"/>
    <w:rsid w:val="00D6200E"/>
    <w:rsid w:val="00D63EB4"/>
    <w:rsid w:val="00D655DB"/>
    <w:rsid w:val="00D7558A"/>
    <w:rsid w:val="00D7723F"/>
    <w:rsid w:val="00D80B0E"/>
    <w:rsid w:val="00D80C71"/>
    <w:rsid w:val="00D848C4"/>
    <w:rsid w:val="00D87DB4"/>
    <w:rsid w:val="00D9400C"/>
    <w:rsid w:val="00DA12EF"/>
    <w:rsid w:val="00DA29FD"/>
    <w:rsid w:val="00DA3106"/>
    <w:rsid w:val="00DA7931"/>
    <w:rsid w:val="00DB3077"/>
    <w:rsid w:val="00DB388A"/>
    <w:rsid w:val="00DB3F59"/>
    <w:rsid w:val="00DB5108"/>
    <w:rsid w:val="00DB7BA0"/>
    <w:rsid w:val="00DC0C5D"/>
    <w:rsid w:val="00DD124E"/>
    <w:rsid w:val="00DD314F"/>
    <w:rsid w:val="00DD7AAB"/>
    <w:rsid w:val="00DE159F"/>
    <w:rsid w:val="00DE3A46"/>
    <w:rsid w:val="00DE4408"/>
    <w:rsid w:val="00DE651C"/>
    <w:rsid w:val="00DE6BA3"/>
    <w:rsid w:val="00DF01E1"/>
    <w:rsid w:val="00DF0691"/>
    <w:rsid w:val="00DF52D7"/>
    <w:rsid w:val="00DF61C5"/>
    <w:rsid w:val="00DF707C"/>
    <w:rsid w:val="00E0344E"/>
    <w:rsid w:val="00E04379"/>
    <w:rsid w:val="00E0458B"/>
    <w:rsid w:val="00E05281"/>
    <w:rsid w:val="00E05F92"/>
    <w:rsid w:val="00E060EE"/>
    <w:rsid w:val="00E0666F"/>
    <w:rsid w:val="00E12A6C"/>
    <w:rsid w:val="00E13793"/>
    <w:rsid w:val="00E1435A"/>
    <w:rsid w:val="00E14B25"/>
    <w:rsid w:val="00E22B4E"/>
    <w:rsid w:val="00E230DE"/>
    <w:rsid w:val="00E24D53"/>
    <w:rsid w:val="00E250CA"/>
    <w:rsid w:val="00E25262"/>
    <w:rsid w:val="00E255D5"/>
    <w:rsid w:val="00E268E2"/>
    <w:rsid w:val="00E270E2"/>
    <w:rsid w:val="00E332EE"/>
    <w:rsid w:val="00E36BD8"/>
    <w:rsid w:val="00E37A9F"/>
    <w:rsid w:val="00E403E9"/>
    <w:rsid w:val="00E42548"/>
    <w:rsid w:val="00E432DB"/>
    <w:rsid w:val="00E434A9"/>
    <w:rsid w:val="00E44F64"/>
    <w:rsid w:val="00E4615F"/>
    <w:rsid w:val="00E51A24"/>
    <w:rsid w:val="00E530BE"/>
    <w:rsid w:val="00E53B4A"/>
    <w:rsid w:val="00E555A6"/>
    <w:rsid w:val="00E624D4"/>
    <w:rsid w:val="00E65E7B"/>
    <w:rsid w:val="00E67D25"/>
    <w:rsid w:val="00E67DE6"/>
    <w:rsid w:val="00E70465"/>
    <w:rsid w:val="00E75976"/>
    <w:rsid w:val="00E7749B"/>
    <w:rsid w:val="00E80765"/>
    <w:rsid w:val="00E830D1"/>
    <w:rsid w:val="00E836C9"/>
    <w:rsid w:val="00E8677C"/>
    <w:rsid w:val="00E9221F"/>
    <w:rsid w:val="00E94D4C"/>
    <w:rsid w:val="00E9526E"/>
    <w:rsid w:val="00E95D17"/>
    <w:rsid w:val="00E96538"/>
    <w:rsid w:val="00E972AF"/>
    <w:rsid w:val="00EA28CF"/>
    <w:rsid w:val="00EA619F"/>
    <w:rsid w:val="00EB2A43"/>
    <w:rsid w:val="00EB4768"/>
    <w:rsid w:val="00EC0DF2"/>
    <w:rsid w:val="00EC0F3B"/>
    <w:rsid w:val="00EC1B38"/>
    <w:rsid w:val="00EC3FE4"/>
    <w:rsid w:val="00EC4C06"/>
    <w:rsid w:val="00EC523E"/>
    <w:rsid w:val="00EC59D9"/>
    <w:rsid w:val="00EC6BEC"/>
    <w:rsid w:val="00ED2231"/>
    <w:rsid w:val="00ED3398"/>
    <w:rsid w:val="00ED34C3"/>
    <w:rsid w:val="00ED651A"/>
    <w:rsid w:val="00ED6B30"/>
    <w:rsid w:val="00ED7E2B"/>
    <w:rsid w:val="00ED7EA4"/>
    <w:rsid w:val="00EE26DF"/>
    <w:rsid w:val="00EE3423"/>
    <w:rsid w:val="00EE3C38"/>
    <w:rsid w:val="00EE469E"/>
    <w:rsid w:val="00EE6747"/>
    <w:rsid w:val="00EF4ED6"/>
    <w:rsid w:val="00F026AB"/>
    <w:rsid w:val="00F041F5"/>
    <w:rsid w:val="00F04E5D"/>
    <w:rsid w:val="00F10CC7"/>
    <w:rsid w:val="00F12715"/>
    <w:rsid w:val="00F1569D"/>
    <w:rsid w:val="00F156A3"/>
    <w:rsid w:val="00F15CD2"/>
    <w:rsid w:val="00F24E26"/>
    <w:rsid w:val="00F35631"/>
    <w:rsid w:val="00F359A7"/>
    <w:rsid w:val="00F365BE"/>
    <w:rsid w:val="00F36D33"/>
    <w:rsid w:val="00F37D53"/>
    <w:rsid w:val="00F413C9"/>
    <w:rsid w:val="00F56F9A"/>
    <w:rsid w:val="00F6089F"/>
    <w:rsid w:val="00F6154D"/>
    <w:rsid w:val="00F65621"/>
    <w:rsid w:val="00F70AE2"/>
    <w:rsid w:val="00F716D8"/>
    <w:rsid w:val="00F749A1"/>
    <w:rsid w:val="00F86AEC"/>
    <w:rsid w:val="00F902FD"/>
    <w:rsid w:val="00F90D78"/>
    <w:rsid w:val="00F94035"/>
    <w:rsid w:val="00F95EE5"/>
    <w:rsid w:val="00F97155"/>
    <w:rsid w:val="00FA03B6"/>
    <w:rsid w:val="00FA3CC1"/>
    <w:rsid w:val="00FA4436"/>
    <w:rsid w:val="00FB2931"/>
    <w:rsid w:val="00FB5C92"/>
    <w:rsid w:val="00FB5F70"/>
    <w:rsid w:val="00FB6A81"/>
    <w:rsid w:val="00FC280E"/>
    <w:rsid w:val="00FC3F36"/>
    <w:rsid w:val="00FD03BF"/>
    <w:rsid w:val="00FD155D"/>
    <w:rsid w:val="00FD1FE3"/>
    <w:rsid w:val="00FD5B65"/>
    <w:rsid w:val="00FE1437"/>
    <w:rsid w:val="00FE3203"/>
    <w:rsid w:val="00FE3A0F"/>
    <w:rsid w:val="00FE3F35"/>
    <w:rsid w:val="00FE63F4"/>
    <w:rsid w:val="00FE6468"/>
    <w:rsid w:val="00FF06BC"/>
    <w:rsid w:val="00FF09D6"/>
    <w:rsid w:val="00FF2F7F"/>
    <w:rsid w:val="00FF3AAA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65310"/>
  <w15:docId w15:val="{710A6B67-A295-430E-8863-9A00E580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4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D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ED6B30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ED6B30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ED6B30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ED6B30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ED6B30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ED6B30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ED6B30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locked/>
    <w:rsid w:val="00ED6B30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1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1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D6B3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30"/>
    <w:rPr>
      <w:b/>
      <w:bCs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D6B30"/>
    <w:rPr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ED6B3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D6B30"/>
    <w:rPr>
      <w:b/>
      <w:bCs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ED6B30"/>
    <w:rPr>
      <w:b/>
      <w:bCs/>
      <w:sz w:val="22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ED6B30"/>
    <w:rPr>
      <w:b/>
      <w:bCs/>
      <w:sz w:val="22"/>
      <w:szCs w:val="24"/>
      <w:lang w:eastAsia="ar-SA"/>
    </w:rPr>
  </w:style>
  <w:style w:type="character" w:customStyle="1" w:styleId="Absatz-Standardschriftart">
    <w:name w:val="Absatz-Standardschriftart"/>
    <w:rsid w:val="00ED6B30"/>
  </w:style>
  <w:style w:type="paragraph" w:styleId="NormalnyWeb">
    <w:name w:val="Normal (Web)"/>
    <w:basedOn w:val="Normalny"/>
    <w:rsid w:val="00ED6B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ED6B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6B30"/>
    <w:rPr>
      <w:rFonts w:ascii="Courier New" w:hAnsi="Courier New"/>
    </w:rPr>
  </w:style>
  <w:style w:type="paragraph" w:customStyle="1" w:styleId="Tytu">
    <w:name w:val="Tytu?"/>
    <w:basedOn w:val="Normalny"/>
    <w:rsid w:val="00ED6B30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ED6B30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B30"/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ED6B30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ED6B3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B30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B3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B30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D6B3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6B30"/>
    <w:rPr>
      <w:rFonts w:ascii="Calibri" w:eastAsia="Calibri" w:hAnsi="Calibri"/>
      <w:sz w:val="22"/>
      <w:szCs w:val="22"/>
      <w:lang w:eastAsia="en-US"/>
    </w:rPr>
  </w:style>
  <w:style w:type="paragraph" w:customStyle="1" w:styleId="StronaXzY">
    <w:name w:val="Strona X z Y"/>
    <w:rsid w:val="00ED6B30"/>
    <w:pPr>
      <w:ind w:left="284"/>
    </w:pPr>
  </w:style>
  <w:style w:type="character" w:customStyle="1" w:styleId="NagwekZnak1">
    <w:name w:val="Nagłówek Znak1"/>
    <w:rsid w:val="00ED6B3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EE6D-1D1B-4649-8D01-E11AF756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2189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Microsoft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Beata Widźgowska</cp:lastModifiedBy>
  <cp:revision>7</cp:revision>
  <cp:lastPrinted>2018-11-29T11:11:00Z</cp:lastPrinted>
  <dcterms:created xsi:type="dcterms:W3CDTF">2019-03-19T19:32:00Z</dcterms:created>
  <dcterms:modified xsi:type="dcterms:W3CDTF">2019-03-19T20:22:00Z</dcterms:modified>
</cp:coreProperties>
</file>